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28C5F31E" w:rsidR="002B04F8" w:rsidRPr="008853FE" w:rsidRDefault="002B04F8" w:rsidP="002B04F8">
      <w:pPr>
        <w:pStyle w:val="3GPPHeader"/>
        <w:rPr>
          <w:lang w:val="en-US"/>
        </w:rPr>
      </w:pPr>
      <w:r w:rsidRPr="008853FE">
        <w:rPr>
          <w:lang w:val="en-US"/>
        </w:rPr>
        <w:t>3GPP TSG-RAN WG4 Meeting #1</w:t>
      </w:r>
      <w:r w:rsidR="00D41B0F">
        <w:rPr>
          <w:lang w:val="en-US"/>
        </w:rPr>
        <w:t>1</w:t>
      </w:r>
      <w:r w:rsidR="00576227">
        <w:rPr>
          <w:lang w:val="en-US"/>
        </w:rPr>
        <w:t>1</w:t>
      </w:r>
      <w:r w:rsidRPr="008853FE">
        <w:rPr>
          <w:lang w:val="en-US"/>
        </w:rPr>
        <w:tab/>
        <w:t>R4-</w:t>
      </w:r>
      <w:r w:rsidR="00D06EFD" w:rsidRPr="00D06EFD">
        <w:rPr>
          <w:lang w:val="en-US"/>
        </w:rPr>
        <w:t>2409729</w:t>
      </w:r>
    </w:p>
    <w:p w14:paraId="56CEB886" w14:textId="3973F195" w:rsidR="002B04F8" w:rsidRDefault="00576227" w:rsidP="002B04F8">
      <w:pPr>
        <w:pStyle w:val="3GPPHeader"/>
        <w:rPr>
          <w:lang w:val="en-US"/>
        </w:rPr>
      </w:pPr>
      <w:r w:rsidRPr="00576227">
        <w:rPr>
          <w:lang w:val="en-US"/>
        </w:rPr>
        <w:t>Fukuoka</w:t>
      </w:r>
      <w:r w:rsidR="00D41B0F" w:rsidRPr="00D41B0F">
        <w:rPr>
          <w:lang w:val="en-US"/>
        </w:rPr>
        <w:t xml:space="preserve">, </w:t>
      </w:r>
      <w:r w:rsidRPr="00576227">
        <w:rPr>
          <w:lang w:val="en-US"/>
        </w:rPr>
        <w:t>Japan</w:t>
      </w:r>
      <w:r w:rsidR="00D41B0F" w:rsidRPr="00D41B0F">
        <w:rPr>
          <w:lang w:val="en-US"/>
        </w:rPr>
        <w:t xml:space="preserve">, </w:t>
      </w:r>
      <w:r>
        <w:rPr>
          <w:lang w:val="en-US"/>
        </w:rPr>
        <w:t>May</w:t>
      </w:r>
      <w:r w:rsidR="00D41B0F" w:rsidRPr="00D41B0F">
        <w:rPr>
          <w:lang w:val="en-US"/>
        </w:rPr>
        <w:t xml:space="preserve"> </w:t>
      </w:r>
      <w:r>
        <w:rPr>
          <w:lang w:val="en-US"/>
        </w:rPr>
        <w:t>20</w:t>
      </w:r>
      <w:r w:rsidR="00D41B0F" w:rsidRPr="00D41B0F">
        <w:rPr>
          <w:lang w:val="en-US"/>
        </w:rPr>
        <w:t xml:space="preserve"> – </w:t>
      </w:r>
      <w:r>
        <w:rPr>
          <w:lang w:val="en-US"/>
        </w:rPr>
        <w:t>May</w:t>
      </w:r>
      <w:r w:rsidR="00D41B0F" w:rsidRPr="00D41B0F">
        <w:rPr>
          <w:lang w:val="en-US"/>
        </w:rPr>
        <w:t xml:space="preserve"> </w:t>
      </w:r>
      <w:r>
        <w:rPr>
          <w:lang w:val="en-US"/>
        </w:rPr>
        <w:t>24</w:t>
      </w:r>
      <w:r w:rsidR="00D41B0F" w:rsidRPr="00D41B0F">
        <w:rPr>
          <w:lang w:val="en-US"/>
        </w:rPr>
        <w:t>, 2024</w:t>
      </w:r>
    </w:p>
    <w:p w14:paraId="5389C671" w14:textId="341E3CF4" w:rsidR="002B04F8" w:rsidRPr="001665C6" w:rsidRDefault="002B04F8" w:rsidP="002B04F8">
      <w:pPr>
        <w:pStyle w:val="3GPPHeader"/>
      </w:pPr>
      <w:r w:rsidRPr="001665C6">
        <w:t>Agenda Item:</w:t>
      </w:r>
      <w:r w:rsidRPr="001665C6">
        <w:tab/>
      </w:r>
      <w:r w:rsidR="00576227" w:rsidRPr="00576227">
        <w:t>10.14.4</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F6CE4F8" w:rsidR="008A22CF" w:rsidRPr="001A5974" w:rsidRDefault="008A22CF" w:rsidP="0014682B">
      <w:pPr>
        <w:pStyle w:val="3GPPHeader"/>
        <w:ind w:left="284" w:hanging="284"/>
      </w:pPr>
      <w:r w:rsidRPr="001A5974">
        <w:t>Title:</w:t>
      </w:r>
      <w:r w:rsidRPr="001A5974">
        <w:tab/>
      </w:r>
      <w:r w:rsidR="00985BFD" w:rsidRPr="00985BFD">
        <w:t>Discussion on the RRM 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413A17D5" w:rsidR="0040238E" w:rsidRPr="000654B5" w:rsidRDefault="0040238E" w:rsidP="006D75DD">
      <w:pPr>
        <w:jc w:val="both"/>
        <w:rPr>
          <w:rFonts w:ascii="Times New Roman" w:hAnsi="Times New Roman" w:cs="Times New Roman"/>
          <w:lang w:val="en-US"/>
        </w:rPr>
      </w:pPr>
      <w:bookmarkStart w:id="0" w:name="_Hlk127303950"/>
      <w:r w:rsidRPr="000654B5">
        <w:rPr>
          <w:rFonts w:ascii="Times New Roman" w:hAnsi="Times New Roman" w:cs="Times New Roman"/>
          <w:lang w:val="en-US"/>
        </w:rPr>
        <w:t xml:space="preserve">In the last meeting (RAN4#110-bis), </w:t>
      </w:r>
      <w:r w:rsidR="000654B5">
        <w:rPr>
          <w:rFonts w:ascii="Times New Roman" w:hAnsi="Times New Roman" w:cs="Times New Roman"/>
          <w:lang w:val="en-US"/>
        </w:rPr>
        <w:t xml:space="preserve">RAN4 started the first discussion </w:t>
      </w:r>
      <w:r w:rsidRPr="000654B5">
        <w:rPr>
          <w:rFonts w:ascii="Times New Roman" w:hAnsi="Times New Roman" w:cs="Times New Roman"/>
          <w:lang w:val="en-US"/>
        </w:rPr>
        <w:t xml:space="preserve">on the RRM requirements for Rel-19 low-power wake-up signal (LP-WUS) </w:t>
      </w:r>
      <w:r w:rsidR="000654B5">
        <w:rPr>
          <w:rFonts w:ascii="Times New Roman" w:hAnsi="Times New Roman" w:cs="Times New Roman"/>
          <w:lang w:val="en-US"/>
        </w:rPr>
        <w:t xml:space="preserve">as a </w:t>
      </w:r>
      <w:r w:rsidRPr="000654B5">
        <w:rPr>
          <w:rFonts w:ascii="Times New Roman" w:hAnsi="Times New Roman" w:cs="Times New Roman"/>
          <w:lang w:val="en-US"/>
        </w:rPr>
        <w:t xml:space="preserve">WI based on the approved objectives in the WID as captured below </w:t>
      </w:r>
      <w:r w:rsidRPr="000654B5">
        <w:rPr>
          <w:rFonts w:ascii="Times New Roman" w:hAnsi="Times New Roman" w:cs="Times New Roman"/>
          <w:lang w:val="en-US"/>
        </w:rPr>
        <w:fldChar w:fldCharType="begin"/>
      </w:r>
      <w:r w:rsidRPr="000654B5">
        <w:rPr>
          <w:rFonts w:ascii="Times New Roman" w:hAnsi="Times New Roman" w:cs="Times New Roman"/>
          <w:lang w:val="en-US"/>
        </w:rPr>
        <w:instrText xml:space="preserve"> REF _Ref91246572 \r \h </w:instrText>
      </w:r>
      <w:r w:rsidR="000654B5" w:rsidRPr="000654B5">
        <w:rPr>
          <w:rFonts w:ascii="Times New Roman" w:hAnsi="Times New Roman" w:cs="Times New Roman"/>
          <w:lang w:val="en-US"/>
        </w:rPr>
        <w:instrText xml:space="preserve"> \* MERGEFORMAT </w:instrText>
      </w:r>
      <w:r w:rsidRPr="000654B5">
        <w:rPr>
          <w:rFonts w:ascii="Times New Roman" w:hAnsi="Times New Roman" w:cs="Times New Roman"/>
          <w:lang w:val="en-US"/>
        </w:rPr>
      </w:r>
      <w:r w:rsidRPr="000654B5">
        <w:rPr>
          <w:rFonts w:ascii="Times New Roman" w:hAnsi="Times New Roman" w:cs="Times New Roman"/>
          <w:lang w:val="en-US"/>
        </w:rPr>
        <w:fldChar w:fldCharType="separate"/>
      </w:r>
      <w:r w:rsidRPr="000654B5">
        <w:rPr>
          <w:rFonts w:ascii="Times New Roman" w:hAnsi="Times New Roman" w:cs="Times New Roman"/>
          <w:lang w:val="en-US"/>
        </w:rPr>
        <w:t>[1]</w:t>
      </w:r>
      <w:r w:rsidRPr="000654B5">
        <w:rPr>
          <w:rFonts w:ascii="Times New Roman" w:hAnsi="Times New Roman" w:cs="Times New Roman"/>
          <w:lang w:val="en-US"/>
        </w:rPr>
        <w:fldChar w:fldCharType="end"/>
      </w:r>
      <w:r w:rsidRPr="000654B5">
        <w:rPr>
          <w:rFonts w:ascii="Times New Roman" w:hAnsi="Times New Roman" w:cs="Times New Roman"/>
          <w:lang w:val="en-US"/>
        </w:rPr>
        <w:t xml:space="preserve">. In this paper, we provide our </w:t>
      </w:r>
      <w:r w:rsidR="000654B5">
        <w:rPr>
          <w:rFonts w:ascii="Times New Roman" w:hAnsi="Times New Roman" w:cs="Times New Roman"/>
          <w:lang w:val="en-US"/>
        </w:rPr>
        <w:t>view</w:t>
      </w:r>
      <w:r w:rsidRPr="000654B5">
        <w:rPr>
          <w:rFonts w:ascii="Times New Roman" w:hAnsi="Times New Roman" w:cs="Times New Roman"/>
          <w:lang w:val="en-US"/>
        </w:rPr>
        <w:t xml:space="preserve"> on the related RRM aspects</w:t>
      </w:r>
      <w:r w:rsidR="000654B5">
        <w:rPr>
          <w:rFonts w:ascii="Times New Roman" w:hAnsi="Times New Roman" w:cs="Times New Roman"/>
          <w:lang w:val="en-US"/>
        </w:rPr>
        <w:t xml:space="preserve">, including </w:t>
      </w:r>
      <w:r w:rsidR="000654B5" w:rsidRPr="000654B5">
        <w:rPr>
          <w:rFonts w:ascii="Times New Roman" w:hAnsi="Times New Roman" w:cs="Times New Roman"/>
          <w:lang w:val="en-US"/>
        </w:rPr>
        <w:t>RRM performance</w:t>
      </w:r>
      <w:r w:rsidR="000654B5">
        <w:rPr>
          <w:rFonts w:ascii="Times New Roman" w:hAnsi="Times New Roman" w:cs="Times New Roman"/>
          <w:lang w:val="en-US"/>
        </w:rPr>
        <w:t xml:space="preserve"> evaluation, SNR side conditions</w:t>
      </w:r>
      <w:r w:rsidR="00E7446B">
        <w:rPr>
          <w:rFonts w:ascii="Times New Roman" w:hAnsi="Times New Roman" w:cs="Times New Roman"/>
          <w:lang w:val="en-US"/>
        </w:rPr>
        <w:t xml:space="preserve"> and</w:t>
      </w:r>
      <w:r w:rsidR="000654B5">
        <w:rPr>
          <w:rFonts w:ascii="Times New Roman" w:hAnsi="Times New Roman" w:cs="Times New Roman"/>
          <w:lang w:val="en-US"/>
        </w:rPr>
        <w:t xml:space="preserve"> measurement accuracy, where</w:t>
      </w:r>
      <w:r w:rsidRPr="000654B5">
        <w:rPr>
          <w:rFonts w:ascii="Times New Roman" w:hAnsi="Times New Roman" w:cs="Times New Roman"/>
          <w:lang w:val="en-US"/>
        </w:rPr>
        <w:t xml:space="preserve"> </w:t>
      </w:r>
      <w:r w:rsidR="000654B5">
        <w:rPr>
          <w:rFonts w:ascii="Times New Roman" w:hAnsi="Times New Roman" w:cs="Times New Roman"/>
          <w:lang w:val="en-US"/>
        </w:rPr>
        <w:t xml:space="preserve">initial simulation assumption is </w:t>
      </w:r>
      <w:r w:rsidR="00F921B5">
        <w:rPr>
          <w:rFonts w:ascii="Times New Roman" w:hAnsi="Times New Roman" w:cs="Times New Roman"/>
          <w:lang w:val="en-US"/>
        </w:rPr>
        <w:t>discussed</w:t>
      </w:r>
      <w:r w:rsidR="000654B5">
        <w:rPr>
          <w:rFonts w:ascii="Times New Roman" w:hAnsi="Times New Roman" w:cs="Times New Roman"/>
          <w:lang w:val="en-US"/>
        </w:rPr>
        <w:t>. The paper also</w:t>
      </w:r>
      <w:r w:rsidRPr="000654B5">
        <w:rPr>
          <w:rFonts w:ascii="Times New Roman" w:hAnsi="Times New Roman" w:cs="Times New Roman"/>
          <w:lang w:val="en-US"/>
        </w:rPr>
        <w:t xml:space="preserve"> address</w:t>
      </w:r>
      <w:r w:rsidR="000654B5">
        <w:rPr>
          <w:rFonts w:ascii="Times New Roman" w:hAnsi="Times New Roman" w:cs="Times New Roman"/>
          <w:lang w:val="en-US"/>
        </w:rPr>
        <w:t>es</w:t>
      </w:r>
      <w:r w:rsidRPr="000654B5">
        <w:rPr>
          <w:rFonts w:ascii="Times New Roman" w:hAnsi="Times New Roman" w:cs="Times New Roman"/>
          <w:lang w:val="en-US"/>
        </w:rPr>
        <w:t xml:space="preserve"> </w:t>
      </w:r>
      <w:r w:rsidR="000654B5">
        <w:rPr>
          <w:rFonts w:ascii="Times New Roman" w:hAnsi="Times New Roman" w:cs="Times New Roman"/>
          <w:lang w:val="en-US"/>
        </w:rPr>
        <w:t>some o</w:t>
      </w:r>
      <w:r w:rsidRPr="000654B5">
        <w:rPr>
          <w:rFonts w:ascii="Times New Roman" w:hAnsi="Times New Roman" w:cs="Times New Roman"/>
          <w:lang w:val="en-US"/>
        </w:rPr>
        <w:t>the</w:t>
      </w:r>
      <w:r w:rsidR="000654B5">
        <w:rPr>
          <w:rFonts w:ascii="Times New Roman" w:hAnsi="Times New Roman" w:cs="Times New Roman"/>
          <w:lang w:val="en-US"/>
        </w:rPr>
        <w:t>r</w:t>
      </w:r>
      <w:r w:rsidRPr="000654B5">
        <w:rPr>
          <w:rFonts w:ascii="Times New Roman" w:hAnsi="Times New Roman" w:cs="Times New Roman"/>
          <w:lang w:val="en-US"/>
        </w:rPr>
        <w:t xml:space="preserve"> issues captured in the WF </w:t>
      </w:r>
      <w:r w:rsidRPr="000654B5">
        <w:rPr>
          <w:rFonts w:ascii="Times New Roman" w:hAnsi="Times New Roman" w:cs="Times New Roman"/>
          <w:lang w:val="en-US"/>
        </w:rPr>
        <w:fldChar w:fldCharType="begin"/>
      </w:r>
      <w:r w:rsidRPr="000654B5">
        <w:rPr>
          <w:rFonts w:ascii="Times New Roman" w:hAnsi="Times New Roman" w:cs="Times New Roman"/>
          <w:lang w:val="en-US"/>
        </w:rPr>
        <w:instrText xml:space="preserve"> REF _Ref166062061 \r \h </w:instrText>
      </w:r>
      <w:r w:rsidR="000654B5" w:rsidRPr="000654B5">
        <w:rPr>
          <w:rFonts w:ascii="Times New Roman" w:hAnsi="Times New Roman" w:cs="Times New Roman"/>
          <w:lang w:val="en-US"/>
        </w:rPr>
        <w:instrText xml:space="preserve"> \* MERGEFORMAT </w:instrText>
      </w:r>
      <w:r w:rsidRPr="000654B5">
        <w:rPr>
          <w:rFonts w:ascii="Times New Roman" w:hAnsi="Times New Roman" w:cs="Times New Roman"/>
          <w:lang w:val="en-US"/>
        </w:rPr>
      </w:r>
      <w:r w:rsidRPr="000654B5">
        <w:rPr>
          <w:rFonts w:ascii="Times New Roman" w:hAnsi="Times New Roman" w:cs="Times New Roman"/>
          <w:lang w:val="en-US"/>
        </w:rPr>
        <w:fldChar w:fldCharType="separate"/>
      </w:r>
      <w:r w:rsidRPr="000654B5">
        <w:rPr>
          <w:rFonts w:ascii="Times New Roman" w:hAnsi="Times New Roman" w:cs="Times New Roman"/>
          <w:lang w:val="en-US"/>
        </w:rPr>
        <w:t>[2]</w:t>
      </w:r>
      <w:r w:rsidRPr="000654B5">
        <w:rPr>
          <w:rFonts w:ascii="Times New Roman" w:hAnsi="Times New Roman" w:cs="Times New Roman"/>
          <w:lang w:val="en-US"/>
        </w:rPr>
        <w:fldChar w:fldCharType="end"/>
      </w:r>
      <w:r w:rsidRPr="000654B5">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overlaid OFDM sequence(s) over OOK symbol</w:t>
            </w:r>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At least duty-cycled monitoring of LP-WUS is supported</w:t>
            </w:r>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Specify LP-SS with periodicity with </w:t>
            </w:r>
            <w:proofErr w:type="spellStart"/>
            <w:r w:rsidRPr="00A157CA">
              <w:rPr>
                <w:rFonts w:ascii="Times New Roman" w:hAnsi="Times New Roman" w:cs="Times New Roman"/>
                <w:bCs/>
                <w:lang w:val="en-US" w:bidi="ar"/>
              </w:rPr>
              <w:t>Yms</w:t>
            </w:r>
            <w:proofErr w:type="spellEnd"/>
            <w:r w:rsidRPr="00A157CA">
              <w:rPr>
                <w:rFonts w:ascii="Times New Roman" w:hAnsi="Times New Roman" w:cs="Times New Roman"/>
                <w:bCs/>
                <w:lang w:val="en-US" w:bidi="ar"/>
              </w:rPr>
              <w:t xml:space="preserve">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349BAFB9"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lastRenderedPageBreak/>
              <w:t>Check in RAN#105 for potential TU adjustment in RAN2</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low-power wake-up receiver performance</w:t>
            </w:r>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Define guard RBs for ACS and ASCS cases</w:t>
            </w:r>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and set requirements that enable all types of reasonable implementation</w:t>
            </w:r>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w:t>
            </w:r>
            <w:proofErr w:type="gramStart"/>
            <w:r w:rsidRPr="00A157CA">
              <w:rPr>
                <w:rFonts w:ascii="Times New Roman" w:hAnsi="Times New Roman" w:cs="Times New Roman"/>
              </w:rPr>
              <w:t>necessary</w:t>
            </w:r>
            <w:proofErr w:type="gramEnd"/>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urrent NR BS requirements is baseline</w:t>
            </w:r>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217DC0A" w14:textId="3AA27DA9" w:rsidR="00420056" w:rsidRPr="00420056" w:rsidRDefault="00420056" w:rsidP="00420056">
      <w:pPr>
        <w:pStyle w:val="Heading2"/>
        <w:numPr>
          <w:ilvl w:val="1"/>
          <w:numId w:val="3"/>
        </w:numPr>
        <w:rPr>
          <w:lang w:val="en-US"/>
        </w:rPr>
      </w:pPr>
      <w:r w:rsidRPr="00420056">
        <w:rPr>
          <w:lang w:val="en-US"/>
        </w:rPr>
        <w:t>Target SNR</w:t>
      </w:r>
    </w:p>
    <w:p w14:paraId="3A5B4B02" w14:textId="0C227CBB" w:rsidR="00BC2282" w:rsidRPr="000654B5" w:rsidRDefault="00BC2282" w:rsidP="00BC2282">
      <w:pPr>
        <w:jc w:val="both"/>
        <w:rPr>
          <w:rFonts w:ascii="Times New Roman" w:hAnsi="Times New Roman" w:cs="Times New Roman"/>
          <w:lang w:val="en-US"/>
        </w:rPr>
      </w:pPr>
      <w:r w:rsidRPr="000654B5">
        <w:rPr>
          <w:rFonts w:ascii="Times New Roman" w:hAnsi="Times New Roman" w:cs="Times New Roman"/>
          <w:lang w:val="en-US"/>
        </w:rPr>
        <w:t>RAN4 need to discuss the RRM performance evaluation for LP-WUR in idle/inactive mode considering three parameters, including the side condition (i.e., the target SNR for measurement), measurement accuracy and number of samples. Different methodologies can be considered to define these parameters such as:</w:t>
      </w:r>
    </w:p>
    <w:p w14:paraId="5B595D2C" w14:textId="77777777" w:rsidR="00BC2282" w:rsidRPr="000654B5" w:rsidRDefault="00BC2282" w:rsidP="00BC2282">
      <w:pPr>
        <w:pStyle w:val="ListParagraph"/>
        <w:numPr>
          <w:ilvl w:val="0"/>
          <w:numId w:val="27"/>
        </w:numPr>
        <w:spacing w:line="252" w:lineRule="auto"/>
        <w:jc w:val="both"/>
        <w:rPr>
          <w:rFonts w:ascii="Times New Roman" w:hAnsi="Times New Roman" w:cs="Times New Roman"/>
          <w:lang w:val="en-US"/>
        </w:rPr>
      </w:pPr>
      <w:r w:rsidRPr="000654B5">
        <w:rPr>
          <w:rFonts w:ascii="Times New Roman" w:hAnsi="Times New Roman" w:cs="Times New Roman"/>
          <w:lang w:val="en-US"/>
        </w:rPr>
        <w:t>Fixing the target SNR side condition (to be equivalent to the existing side condition for RSRP measurement e.g., -4dB), and then decide on the target accuracy and number of samples for LP-WUR based RRM requirement.</w:t>
      </w:r>
    </w:p>
    <w:p w14:paraId="0E584BD6" w14:textId="77777777" w:rsidR="00BC2282" w:rsidRPr="000654B5" w:rsidRDefault="00BC2282" w:rsidP="00BC2282">
      <w:pPr>
        <w:pStyle w:val="ListParagraph"/>
        <w:numPr>
          <w:ilvl w:val="0"/>
          <w:numId w:val="27"/>
        </w:numPr>
        <w:spacing w:line="252" w:lineRule="auto"/>
        <w:jc w:val="both"/>
        <w:rPr>
          <w:rFonts w:ascii="Times New Roman" w:hAnsi="Times New Roman" w:cs="Times New Roman"/>
          <w:lang w:val="en-US"/>
        </w:rPr>
      </w:pPr>
      <w:r w:rsidRPr="000654B5">
        <w:rPr>
          <w:rFonts w:ascii="Times New Roman" w:hAnsi="Times New Roman" w:cs="Times New Roman"/>
          <w:lang w:val="en-US"/>
        </w:rPr>
        <w:t>Fixing the target accuracy (to be equivalent to the existing RSRP measurement accuracy e.g., +/- 6dB), and then decide on the target SNR and number of samples for LP-WUR based RRM requirement.</w:t>
      </w:r>
    </w:p>
    <w:p w14:paraId="6C6204F7" w14:textId="77777777" w:rsidR="00BC2282" w:rsidRPr="000654B5" w:rsidRDefault="00BC2282" w:rsidP="00BC2282">
      <w:pPr>
        <w:pStyle w:val="ListParagraph"/>
        <w:numPr>
          <w:ilvl w:val="0"/>
          <w:numId w:val="27"/>
        </w:numPr>
        <w:spacing w:line="252" w:lineRule="auto"/>
        <w:jc w:val="both"/>
        <w:rPr>
          <w:rFonts w:ascii="Times New Roman" w:hAnsi="Times New Roman" w:cs="Times New Roman"/>
          <w:lang w:val="en-US"/>
        </w:rPr>
      </w:pPr>
      <w:r w:rsidRPr="000654B5">
        <w:rPr>
          <w:rFonts w:ascii="Times New Roman" w:hAnsi="Times New Roman" w:cs="Times New Roman"/>
          <w:lang w:val="en-US"/>
        </w:rPr>
        <w:t>Fixing the target SNR side condition and accuracy (to be equivalent to the existing RSRP measurement side condition and accuracy), and then decide on the number of samples for LP-WUR based RRM requirement.</w:t>
      </w:r>
    </w:p>
    <w:p w14:paraId="3CECA584" w14:textId="685B813B" w:rsidR="00BC2282" w:rsidRPr="000654B5" w:rsidRDefault="00BC2282" w:rsidP="00BC2282">
      <w:pPr>
        <w:jc w:val="both"/>
        <w:rPr>
          <w:rFonts w:ascii="Times New Roman" w:hAnsi="Times New Roman" w:cs="Times New Roman"/>
          <w:lang w:val="en-US"/>
        </w:rPr>
      </w:pPr>
      <w:r w:rsidRPr="000654B5">
        <w:rPr>
          <w:rFonts w:ascii="Times New Roman" w:hAnsi="Times New Roman" w:cs="Times New Roman"/>
          <w:lang w:val="en-US"/>
        </w:rPr>
        <w:t xml:space="preserve">However, in the last meeting, RAN4 made the following baseline agreement on the methodology on specifying LP-WUR RRM requirements as captured in the WF </w:t>
      </w:r>
      <w:r w:rsidR="00F921B5">
        <w:rPr>
          <w:rFonts w:ascii="Times New Roman" w:hAnsi="Times New Roman" w:cs="Times New Roman"/>
          <w:lang w:val="en-US"/>
        </w:rPr>
        <w:fldChar w:fldCharType="begin"/>
      </w:r>
      <w:r w:rsidR="00F921B5">
        <w:rPr>
          <w:rFonts w:ascii="Times New Roman" w:hAnsi="Times New Roman" w:cs="Times New Roman"/>
          <w:lang w:val="en-US"/>
        </w:rPr>
        <w:instrText xml:space="preserve"> REF _Ref166062061 \r \h  \* MERGEFORMAT </w:instrText>
      </w:r>
      <w:r w:rsidR="00F921B5">
        <w:rPr>
          <w:rFonts w:ascii="Times New Roman" w:hAnsi="Times New Roman" w:cs="Times New Roman"/>
          <w:lang w:val="en-US"/>
        </w:rPr>
      </w:r>
      <w:r w:rsidR="00F921B5">
        <w:rPr>
          <w:rFonts w:ascii="Times New Roman" w:hAnsi="Times New Roman" w:cs="Times New Roman"/>
          <w:lang w:val="en-US"/>
        </w:rPr>
        <w:fldChar w:fldCharType="separate"/>
      </w:r>
      <w:r w:rsidR="00F921B5">
        <w:rPr>
          <w:rFonts w:ascii="Times New Roman" w:hAnsi="Times New Roman" w:cs="Times New Roman"/>
          <w:lang w:val="en-US"/>
        </w:rPr>
        <w:t>[2]</w:t>
      </w:r>
      <w:r w:rsidR="00F921B5">
        <w:rPr>
          <w:rFonts w:ascii="Times New Roman" w:hAnsi="Times New Roman" w:cs="Times New Roman"/>
          <w:lang w:val="en-US"/>
        </w:rPr>
        <w:fldChar w:fldCharType="end"/>
      </w:r>
      <w:r w:rsidR="00F921B5">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BC2282" w14:paraId="7542141C" w14:textId="77777777" w:rsidTr="00BC2282">
        <w:tc>
          <w:tcPr>
            <w:tcW w:w="9629" w:type="dxa"/>
          </w:tcPr>
          <w:p w14:paraId="6D857C14" w14:textId="77777777" w:rsidR="00BC2282" w:rsidRDefault="00BC2282" w:rsidP="00BC2282">
            <w:pPr>
              <w:rPr>
                <w:rFonts w:ascii="Times New Roman" w:eastAsia="SimSun" w:hAnsi="Times New Roman" w:cs="Times New Roman"/>
                <w:b/>
                <w:color w:val="000000" w:themeColor="text1"/>
                <w:sz w:val="20"/>
                <w:szCs w:val="20"/>
                <w:u w:val="single"/>
                <w:lang w:eastAsia="ko-KR"/>
              </w:rPr>
            </w:pPr>
            <w:r>
              <w:rPr>
                <w:b/>
                <w:color w:val="000000" w:themeColor="text1"/>
                <w:u w:val="single"/>
                <w:lang w:eastAsia="ko-KR"/>
              </w:rPr>
              <w:t>Issue 2-2-1: Methodology on specifying LP-WUR RRM requirements at Idle/Inactive mode</w:t>
            </w:r>
          </w:p>
          <w:p w14:paraId="34F5FEF5" w14:textId="77777777" w:rsidR="00BC2282" w:rsidRDefault="00BC2282" w:rsidP="00BC2282">
            <w:pPr>
              <w:spacing w:after="120"/>
              <w:rPr>
                <w:color w:val="000000" w:themeColor="text1"/>
                <w:sz w:val="21"/>
                <w:szCs w:val="21"/>
              </w:rPr>
            </w:pPr>
            <w:r>
              <w:rPr>
                <w:color w:val="000000" w:themeColor="text1"/>
                <w:sz w:val="21"/>
                <w:szCs w:val="21"/>
              </w:rPr>
              <w:t>Agreement: Agreement</w:t>
            </w:r>
            <w:r>
              <w:rPr>
                <w:sz w:val="21"/>
                <w:szCs w:val="21"/>
              </w:rPr>
              <w:t xml:space="preserve"> on the target SNR for RAN4 simulation:</w:t>
            </w:r>
          </w:p>
          <w:p w14:paraId="5C42C1DD" w14:textId="77777777" w:rsidR="00BC2282" w:rsidRDefault="00BC2282" w:rsidP="00BC2282">
            <w:pPr>
              <w:pStyle w:val="ListParagraph"/>
              <w:numPr>
                <w:ilvl w:val="1"/>
                <w:numId w:val="24"/>
              </w:numPr>
              <w:autoSpaceDN w:val="0"/>
              <w:spacing w:after="120" w:line="240" w:lineRule="auto"/>
              <w:ind w:left="1440"/>
              <w:rPr>
                <w:sz w:val="20"/>
                <w:szCs w:val="21"/>
                <w:lang w:eastAsia="en-US"/>
              </w:rPr>
            </w:pPr>
            <w:r>
              <w:rPr>
                <w:szCs w:val="21"/>
              </w:rPr>
              <w:lastRenderedPageBreak/>
              <w:t xml:space="preserve">The outcome of RAN1’s study in Rel-19 WI on SNR/SINR target is used as the starting point for RAN4 LP-WUR requirement study. </w:t>
            </w:r>
          </w:p>
          <w:p w14:paraId="63094251" w14:textId="061FF0AB" w:rsidR="00BC2282" w:rsidRPr="00BC2282" w:rsidRDefault="00BC2282" w:rsidP="00BC2282">
            <w:pPr>
              <w:pStyle w:val="ListParagraph"/>
              <w:numPr>
                <w:ilvl w:val="1"/>
                <w:numId w:val="24"/>
              </w:numPr>
              <w:autoSpaceDN w:val="0"/>
              <w:spacing w:after="120" w:line="240" w:lineRule="auto"/>
              <w:ind w:left="1440"/>
              <w:rPr>
                <w:szCs w:val="21"/>
              </w:rPr>
            </w:pPr>
            <w:r>
              <w:rPr>
                <w:szCs w:val="21"/>
              </w:rPr>
              <w:t xml:space="preserve">Aspects not considered in RAN1 (if any) can be further discussed in RAN4. </w:t>
            </w:r>
          </w:p>
        </w:tc>
      </w:tr>
    </w:tbl>
    <w:p w14:paraId="75416825" w14:textId="77777777" w:rsidR="00BC2282" w:rsidRDefault="00BC2282" w:rsidP="006B1FA8">
      <w:pPr>
        <w:jc w:val="both"/>
        <w:rPr>
          <w:lang w:val="en-US"/>
        </w:rPr>
      </w:pPr>
    </w:p>
    <w:p w14:paraId="2013D22C" w14:textId="4C73DC0B" w:rsidR="000654B5" w:rsidRDefault="0040238E" w:rsidP="00BC2282">
      <w:pPr>
        <w:jc w:val="both"/>
        <w:rPr>
          <w:rFonts w:ascii="Times New Roman" w:hAnsi="Times New Roman" w:cs="Times New Roman"/>
          <w:lang w:val="en-US"/>
        </w:rPr>
      </w:pPr>
      <w:r w:rsidRPr="000654B5">
        <w:rPr>
          <w:rFonts w:ascii="Times New Roman" w:hAnsi="Times New Roman" w:cs="Times New Roman"/>
          <w:lang w:val="en-US"/>
        </w:rPr>
        <w:t>According to the agreement in Issue 2-2-1, RAN4 will use the</w:t>
      </w:r>
      <w:r w:rsidR="00BC2282" w:rsidRPr="000654B5">
        <w:rPr>
          <w:rFonts w:ascii="Times New Roman" w:hAnsi="Times New Roman" w:cs="Times New Roman"/>
          <w:lang w:val="en-US"/>
        </w:rPr>
        <w:t xml:space="preserve"> </w:t>
      </w:r>
      <w:r w:rsidRPr="000654B5">
        <w:rPr>
          <w:rFonts w:ascii="Times New Roman" w:hAnsi="Times New Roman" w:cs="Times New Roman"/>
          <w:lang w:val="en-US"/>
        </w:rPr>
        <w:t>outcome</w:t>
      </w:r>
      <w:r w:rsidR="008E7835" w:rsidRPr="000654B5">
        <w:rPr>
          <w:rFonts w:ascii="Times New Roman" w:hAnsi="Times New Roman" w:cs="Times New Roman"/>
          <w:lang w:val="en-US"/>
        </w:rPr>
        <w:t>s</w:t>
      </w:r>
      <w:r w:rsidRPr="000654B5">
        <w:rPr>
          <w:rFonts w:ascii="Times New Roman" w:hAnsi="Times New Roman" w:cs="Times New Roman"/>
          <w:lang w:val="en-US"/>
        </w:rPr>
        <w:t xml:space="preserve"> </w:t>
      </w:r>
      <w:r w:rsidR="00BC2282" w:rsidRPr="000654B5">
        <w:rPr>
          <w:rFonts w:ascii="Times New Roman" w:hAnsi="Times New Roman" w:cs="Times New Roman"/>
          <w:lang w:val="en-US"/>
        </w:rPr>
        <w:t>of</w:t>
      </w:r>
      <w:r w:rsidRPr="000654B5">
        <w:rPr>
          <w:rFonts w:ascii="Times New Roman" w:hAnsi="Times New Roman" w:cs="Times New Roman"/>
          <w:lang w:val="en-US"/>
        </w:rPr>
        <w:t xml:space="preserve"> RAN1 </w:t>
      </w:r>
      <w:r w:rsidR="00BC2282" w:rsidRPr="000654B5">
        <w:rPr>
          <w:rFonts w:ascii="Times New Roman" w:hAnsi="Times New Roman" w:cs="Times New Roman"/>
          <w:lang w:val="en-US"/>
        </w:rPr>
        <w:t xml:space="preserve">decision </w:t>
      </w:r>
      <w:r w:rsidRPr="000654B5">
        <w:rPr>
          <w:rFonts w:ascii="Times New Roman" w:hAnsi="Times New Roman" w:cs="Times New Roman"/>
          <w:lang w:val="en-US"/>
        </w:rPr>
        <w:t>on the target SNR value</w:t>
      </w:r>
      <w:r w:rsidR="008E7835" w:rsidRPr="000654B5">
        <w:rPr>
          <w:rFonts w:ascii="Times New Roman" w:hAnsi="Times New Roman" w:cs="Times New Roman"/>
          <w:lang w:val="en-US"/>
        </w:rPr>
        <w:t xml:space="preserve"> as a starting point. It was</w:t>
      </w:r>
      <w:r w:rsidR="00BC2282" w:rsidRPr="000654B5">
        <w:rPr>
          <w:rFonts w:ascii="Times New Roman" w:hAnsi="Times New Roman" w:cs="Times New Roman"/>
          <w:lang w:val="en-US"/>
        </w:rPr>
        <w:t xml:space="preserve"> </w:t>
      </w:r>
      <w:r w:rsidR="008E7835" w:rsidRPr="000654B5">
        <w:rPr>
          <w:rFonts w:ascii="Times New Roman" w:hAnsi="Times New Roman" w:cs="Times New Roman"/>
          <w:lang w:val="en-US"/>
        </w:rPr>
        <w:t xml:space="preserve">observed that the values </w:t>
      </w:r>
      <w:r w:rsidR="00F921B5">
        <w:rPr>
          <w:rFonts w:ascii="Times New Roman" w:hAnsi="Times New Roman" w:cs="Times New Roman"/>
          <w:lang w:val="en-US"/>
        </w:rPr>
        <w:t xml:space="preserve">discussed </w:t>
      </w:r>
      <w:r w:rsidR="000654B5">
        <w:rPr>
          <w:rFonts w:ascii="Times New Roman" w:hAnsi="Times New Roman" w:cs="Times New Roman"/>
          <w:lang w:val="en-US"/>
        </w:rPr>
        <w:t>by</w:t>
      </w:r>
      <w:r w:rsidR="008E7835" w:rsidRPr="000654B5">
        <w:rPr>
          <w:rFonts w:ascii="Times New Roman" w:hAnsi="Times New Roman" w:cs="Times New Roman"/>
          <w:lang w:val="en-US"/>
        </w:rPr>
        <w:t xml:space="preserve"> RAN1 </w:t>
      </w:r>
      <w:r w:rsidR="00BC2282" w:rsidRPr="000654B5">
        <w:rPr>
          <w:rFonts w:ascii="Times New Roman" w:hAnsi="Times New Roman" w:cs="Times New Roman"/>
          <w:lang w:val="en-US"/>
        </w:rPr>
        <w:t xml:space="preserve">for </w:t>
      </w:r>
      <w:r w:rsidR="000654B5">
        <w:rPr>
          <w:rFonts w:ascii="Times New Roman" w:hAnsi="Times New Roman" w:cs="Times New Roman"/>
          <w:lang w:val="en-US"/>
        </w:rPr>
        <w:t xml:space="preserve">the </w:t>
      </w:r>
      <w:r w:rsidR="00BC2282" w:rsidRPr="000654B5">
        <w:rPr>
          <w:rFonts w:ascii="Times New Roman" w:hAnsi="Times New Roman" w:cs="Times New Roman"/>
          <w:lang w:val="en-US"/>
        </w:rPr>
        <w:t xml:space="preserve">target SNR </w:t>
      </w:r>
      <w:r w:rsidR="008E7835" w:rsidRPr="000654B5">
        <w:rPr>
          <w:rFonts w:ascii="Times New Roman" w:hAnsi="Times New Roman" w:cs="Times New Roman"/>
          <w:lang w:val="en-US"/>
        </w:rPr>
        <w:t>range between -3dB-6dB</w:t>
      </w:r>
      <w:r w:rsidR="00BC2282" w:rsidRPr="000654B5">
        <w:rPr>
          <w:rFonts w:ascii="Times New Roman" w:hAnsi="Times New Roman" w:cs="Times New Roman"/>
          <w:lang w:val="en-US"/>
        </w:rPr>
        <w:t xml:space="preserve"> (i.e., under discussion). </w:t>
      </w:r>
      <w:r w:rsidR="008E7835" w:rsidRPr="000654B5">
        <w:rPr>
          <w:rFonts w:ascii="Times New Roman" w:hAnsi="Times New Roman" w:cs="Times New Roman"/>
          <w:lang w:val="en-US"/>
        </w:rPr>
        <w:t xml:space="preserve">However, RAN1 discussion on the target SNR for LP-WUS/LP-SS signals is to meet </w:t>
      </w:r>
      <w:r w:rsidR="00BC2282" w:rsidRPr="000654B5">
        <w:rPr>
          <w:rFonts w:ascii="Times New Roman" w:hAnsi="Times New Roman" w:cs="Times New Roman"/>
          <w:lang w:val="en-US"/>
        </w:rPr>
        <w:t xml:space="preserve">PUSCH </w:t>
      </w:r>
      <w:r w:rsidR="008E7835" w:rsidRPr="000654B5">
        <w:rPr>
          <w:rFonts w:ascii="Times New Roman" w:hAnsi="Times New Roman" w:cs="Times New Roman"/>
          <w:lang w:val="en-US"/>
        </w:rPr>
        <w:t xml:space="preserve">coverage for message3 </w:t>
      </w:r>
      <w:r w:rsidR="00BC2282" w:rsidRPr="000654B5">
        <w:rPr>
          <w:rFonts w:ascii="Times New Roman" w:hAnsi="Times New Roman" w:cs="Times New Roman"/>
          <w:lang w:val="en-US"/>
        </w:rPr>
        <w:t>(</w:t>
      </w:r>
      <w:r w:rsidR="008E7835" w:rsidRPr="000654B5">
        <w:rPr>
          <w:rFonts w:ascii="Times New Roman" w:hAnsi="Times New Roman" w:cs="Times New Roman"/>
          <w:lang w:val="en-US"/>
        </w:rPr>
        <w:t>as noted in the WID</w:t>
      </w:r>
      <w:r w:rsidR="00BC2282" w:rsidRPr="000654B5">
        <w:rPr>
          <w:rFonts w:ascii="Times New Roman" w:hAnsi="Times New Roman" w:cs="Times New Roman"/>
          <w:lang w:val="en-US"/>
        </w:rPr>
        <w:t xml:space="preserve"> above)</w:t>
      </w:r>
      <w:r w:rsidR="008E7835" w:rsidRPr="000654B5">
        <w:rPr>
          <w:rFonts w:ascii="Times New Roman" w:hAnsi="Times New Roman" w:cs="Times New Roman"/>
          <w:lang w:val="en-US"/>
        </w:rPr>
        <w:t xml:space="preserve">. </w:t>
      </w:r>
      <w:r w:rsidR="000654B5">
        <w:rPr>
          <w:rFonts w:ascii="Times New Roman" w:hAnsi="Times New Roman" w:cs="Times New Roman"/>
          <w:lang w:val="en-US"/>
        </w:rPr>
        <w:t>Given any outcome from RAN1 discussion, RAN4 still need to consider other RF impairments which will impact the final decision on the target SNR.</w:t>
      </w:r>
    </w:p>
    <w:p w14:paraId="1880447D" w14:textId="1FE50DFC" w:rsidR="00F921B5" w:rsidRDefault="00BC2282" w:rsidP="006B1FA8">
      <w:pPr>
        <w:jc w:val="both"/>
        <w:rPr>
          <w:rFonts w:ascii="Times New Roman" w:hAnsi="Times New Roman" w:cs="Times New Roman"/>
          <w:lang w:val="en-US"/>
        </w:rPr>
      </w:pPr>
      <w:r w:rsidRPr="000654B5">
        <w:rPr>
          <w:rFonts w:ascii="Times New Roman" w:hAnsi="Times New Roman" w:cs="Times New Roman"/>
          <w:lang w:val="en-US"/>
        </w:rPr>
        <w:t xml:space="preserve">In the legacy requirements, the side condition for RSRP accuracy requirements in Idle mode in FR1 is determined as -4dB. </w:t>
      </w:r>
      <w:r w:rsidR="000654B5">
        <w:rPr>
          <w:rFonts w:ascii="Times New Roman" w:hAnsi="Times New Roman" w:cs="Times New Roman"/>
          <w:lang w:val="en-US"/>
        </w:rPr>
        <w:t xml:space="preserve">This value can be considered as starting point for RAN4 simulation assumption (even when assuming the minimum outcome from RAN1 discussion is -3dB). Therefore, </w:t>
      </w:r>
      <w:r w:rsidR="00F921B5">
        <w:rPr>
          <w:rFonts w:ascii="Times New Roman" w:hAnsi="Times New Roman" w:cs="Times New Roman"/>
          <w:lang w:val="en-US"/>
        </w:rPr>
        <w:t>RAN4 can start</w:t>
      </w:r>
      <w:r w:rsidRPr="000654B5">
        <w:rPr>
          <w:rFonts w:ascii="Times New Roman" w:hAnsi="Times New Roman" w:cs="Times New Roman"/>
          <w:lang w:val="en-US"/>
        </w:rPr>
        <w:t xml:space="preserve"> study</w:t>
      </w:r>
      <w:r w:rsidR="00F921B5">
        <w:rPr>
          <w:rFonts w:ascii="Times New Roman" w:hAnsi="Times New Roman" w:cs="Times New Roman"/>
          <w:lang w:val="en-US"/>
        </w:rPr>
        <w:t>ing</w:t>
      </w:r>
      <w:r w:rsidRPr="000654B5">
        <w:rPr>
          <w:rFonts w:ascii="Times New Roman" w:hAnsi="Times New Roman" w:cs="Times New Roman"/>
          <w:lang w:val="en-US"/>
        </w:rPr>
        <w:t xml:space="preserve"> and evaluat</w:t>
      </w:r>
      <w:r w:rsidR="00F921B5">
        <w:rPr>
          <w:rFonts w:ascii="Times New Roman" w:hAnsi="Times New Roman" w:cs="Times New Roman"/>
          <w:lang w:val="en-US"/>
        </w:rPr>
        <w:t>ing</w:t>
      </w:r>
      <w:r w:rsidRPr="000654B5">
        <w:rPr>
          <w:rFonts w:ascii="Times New Roman" w:hAnsi="Times New Roman" w:cs="Times New Roman"/>
          <w:lang w:val="en-US"/>
        </w:rPr>
        <w:t xml:space="preserve"> the performance of LP-WUR using the same side condition as the existing one (i.e., -4dB for Idle mode in FR1)</w:t>
      </w:r>
      <w:r w:rsidR="00F921B5">
        <w:rPr>
          <w:rFonts w:ascii="Times New Roman" w:hAnsi="Times New Roman" w:cs="Times New Roman"/>
          <w:lang w:val="en-US"/>
        </w:rPr>
        <w:t xml:space="preserve">. In this paper, we provide an initial evaluation for the simulation assumption using -4dB side condition and </w:t>
      </w:r>
      <w:r w:rsidR="00F921B5" w:rsidRPr="00F921B5">
        <w:rPr>
          <w:rFonts w:ascii="Times New Roman" w:hAnsi="Times New Roman" w:cs="Times New Roman"/>
          <w:lang w:val="en-US"/>
        </w:rPr>
        <w:t xml:space="preserve">compare </w:t>
      </w:r>
      <w:r w:rsidR="00F921B5">
        <w:rPr>
          <w:rFonts w:ascii="Times New Roman" w:hAnsi="Times New Roman" w:cs="Times New Roman"/>
          <w:lang w:val="en-US"/>
        </w:rPr>
        <w:t>some preliminary</w:t>
      </w:r>
      <w:r w:rsidR="00F921B5" w:rsidRPr="00F921B5">
        <w:rPr>
          <w:rFonts w:ascii="Times New Roman" w:hAnsi="Times New Roman" w:cs="Times New Roman"/>
          <w:lang w:val="en-US"/>
        </w:rPr>
        <w:t xml:space="preserve"> simulation results with the LLS result observations in TR 38.869 </w:t>
      </w:r>
      <w:r w:rsidR="00F921B5">
        <w:rPr>
          <w:rFonts w:ascii="Times New Roman" w:hAnsi="Times New Roman" w:cs="Times New Roman"/>
          <w:lang w:val="en-US"/>
        </w:rPr>
        <w:fldChar w:fldCharType="begin"/>
      </w:r>
      <w:r w:rsidR="00F921B5">
        <w:rPr>
          <w:rFonts w:ascii="Times New Roman" w:hAnsi="Times New Roman" w:cs="Times New Roman"/>
          <w:lang w:val="en-US"/>
        </w:rPr>
        <w:instrText xml:space="preserve"> REF _Ref166148428 \r \h  \* MERGEFORMAT </w:instrText>
      </w:r>
      <w:r w:rsidR="00F921B5">
        <w:rPr>
          <w:rFonts w:ascii="Times New Roman" w:hAnsi="Times New Roman" w:cs="Times New Roman"/>
          <w:lang w:val="en-US"/>
        </w:rPr>
      </w:r>
      <w:r w:rsidR="00F921B5">
        <w:rPr>
          <w:rFonts w:ascii="Times New Roman" w:hAnsi="Times New Roman" w:cs="Times New Roman"/>
          <w:lang w:val="en-US"/>
        </w:rPr>
        <w:fldChar w:fldCharType="separate"/>
      </w:r>
      <w:r w:rsidR="00F921B5">
        <w:rPr>
          <w:rFonts w:ascii="Times New Roman" w:hAnsi="Times New Roman" w:cs="Times New Roman"/>
          <w:lang w:val="en-US"/>
        </w:rPr>
        <w:t>[3]</w:t>
      </w:r>
      <w:r w:rsidR="00F921B5">
        <w:rPr>
          <w:rFonts w:ascii="Times New Roman" w:hAnsi="Times New Roman" w:cs="Times New Roman"/>
          <w:lang w:val="en-US"/>
        </w:rPr>
        <w:fldChar w:fldCharType="end"/>
      </w:r>
      <w:r w:rsidR="00F921B5">
        <w:rPr>
          <w:rFonts w:ascii="Times New Roman" w:hAnsi="Times New Roman" w:cs="Times New Roman"/>
          <w:lang w:val="en-US"/>
        </w:rPr>
        <w:t>.</w:t>
      </w:r>
    </w:p>
    <w:p w14:paraId="324D31A7" w14:textId="76CF1712" w:rsidR="0040238E" w:rsidRPr="00420056" w:rsidRDefault="00F921B5" w:rsidP="00420056">
      <w:pPr>
        <w:jc w:val="both"/>
        <w:rPr>
          <w:rFonts w:ascii="Times New Roman" w:hAnsi="Times New Roman" w:cs="Times New Roman"/>
          <w:b/>
          <w:bCs/>
          <w:sz w:val="28"/>
          <w:szCs w:val="28"/>
          <w:u w:val="single"/>
          <w:lang w:val="en-US"/>
        </w:rPr>
      </w:pPr>
      <w:r w:rsidRPr="00420056">
        <w:rPr>
          <w:rFonts w:ascii="Times New Roman" w:hAnsi="Times New Roman" w:cs="Times New Roman"/>
          <w:b/>
          <w:bCs/>
          <w:sz w:val="28"/>
          <w:szCs w:val="28"/>
          <w:u w:val="single"/>
          <w:lang w:val="en-US"/>
        </w:rPr>
        <w:t>Initial s</w:t>
      </w:r>
      <w:r w:rsidR="008E7835" w:rsidRPr="00420056">
        <w:rPr>
          <w:rFonts w:ascii="Times New Roman" w:hAnsi="Times New Roman" w:cs="Times New Roman"/>
          <w:b/>
          <w:bCs/>
          <w:sz w:val="28"/>
          <w:szCs w:val="28"/>
          <w:u w:val="single"/>
          <w:lang w:val="en-US"/>
        </w:rPr>
        <w:t>imulation assumption</w:t>
      </w:r>
    </w:p>
    <w:p w14:paraId="485D5F35" w14:textId="62DEF6BF" w:rsidR="00BC2282" w:rsidRPr="006F7F29" w:rsidRDefault="000654B5" w:rsidP="006F7F29">
      <w:pPr>
        <w:jc w:val="both"/>
        <w:rPr>
          <w:rFonts w:ascii="Times New Roman" w:hAnsi="Times New Roman" w:cs="Times New Roman"/>
          <w:lang w:val="en-US"/>
        </w:rPr>
      </w:pPr>
      <w:r w:rsidRPr="006F7F29">
        <w:rPr>
          <w:rFonts w:ascii="Times New Roman" w:hAnsi="Times New Roman" w:cs="Times New Roman"/>
          <w:lang w:val="en-US"/>
        </w:rPr>
        <w:t>In this section</w:t>
      </w:r>
      <w:r w:rsidR="006F7F29">
        <w:rPr>
          <w:rFonts w:ascii="Times New Roman" w:hAnsi="Times New Roman" w:cs="Times New Roman"/>
          <w:lang w:val="en-US"/>
        </w:rPr>
        <w:t>,</w:t>
      </w:r>
      <w:r w:rsidRPr="006F7F29">
        <w:rPr>
          <w:rFonts w:ascii="Times New Roman" w:hAnsi="Times New Roman" w:cs="Times New Roman"/>
          <w:lang w:val="en-US"/>
        </w:rPr>
        <w:t xml:space="preserve"> we provide a</w:t>
      </w:r>
      <w:r w:rsidR="00F921B5">
        <w:rPr>
          <w:rFonts w:ascii="Times New Roman" w:hAnsi="Times New Roman" w:cs="Times New Roman"/>
          <w:lang w:val="en-US"/>
        </w:rPr>
        <w:t xml:space="preserve">n initial </w:t>
      </w:r>
      <w:r w:rsidRPr="006F7F29">
        <w:rPr>
          <w:rFonts w:ascii="Times New Roman" w:hAnsi="Times New Roman" w:cs="Times New Roman"/>
          <w:lang w:val="en-US"/>
        </w:rPr>
        <w:t>list of simulation assumptions</w:t>
      </w:r>
      <w:r w:rsidR="006F7F29" w:rsidRPr="006F7F29">
        <w:rPr>
          <w:rFonts w:ascii="Times New Roman" w:hAnsi="Times New Roman" w:cs="Times New Roman"/>
          <w:lang w:val="en-US"/>
        </w:rPr>
        <w:t xml:space="preserve"> for LP-SS</w:t>
      </w:r>
      <w:r w:rsidRPr="006F7F29">
        <w:rPr>
          <w:rFonts w:ascii="Times New Roman" w:hAnsi="Times New Roman" w:cs="Times New Roman"/>
          <w:lang w:val="en-US"/>
        </w:rPr>
        <w:t xml:space="preserve">, considering OOK-4 with M=2 and applying -4dB for the target SNR as collected in </w:t>
      </w:r>
      <w:r w:rsidRPr="006F7F29">
        <w:rPr>
          <w:rFonts w:ascii="Times New Roman" w:hAnsi="Times New Roman" w:cs="Times New Roman"/>
          <w:lang w:val="en-US"/>
        </w:rPr>
        <w:fldChar w:fldCharType="begin"/>
      </w:r>
      <w:r w:rsidRPr="006F7F29">
        <w:rPr>
          <w:rFonts w:ascii="Times New Roman" w:hAnsi="Times New Roman" w:cs="Times New Roman"/>
          <w:lang w:val="en-US"/>
        </w:rPr>
        <w:instrText xml:space="preserve"> REF _Ref166151254 \h </w:instrText>
      </w:r>
      <w:r w:rsidR="006F7F29">
        <w:rPr>
          <w:rFonts w:ascii="Times New Roman" w:hAnsi="Times New Roman" w:cs="Times New Roman"/>
          <w:lang w:val="en-US"/>
        </w:rPr>
        <w:instrText xml:space="preserve"> \* MERGEFORMAT </w:instrText>
      </w:r>
      <w:r w:rsidRPr="006F7F29">
        <w:rPr>
          <w:rFonts w:ascii="Times New Roman" w:hAnsi="Times New Roman" w:cs="Times New Roman"/>
          <w:lang w:val="en-US"/>
        </w:rPr>
      </w:r>
      <w:r w:rsidRPr="006F7F29">
        <w:rPr>
          <w:rFonts w:ascii="Times New Roman" w:hAnsi="Times New Roman" w:cs="Times New Roman"/>
          <w:lang w:val="en-US"/>
        </w:rPr>
        <w:fldChar w:fldCharType="separate"/>
      </w:r>
      <w:r w:rsidRPr="006F7F29">
        <w:rPr>
          <w:rFonts w:ascii="Times New Roman" w:hAnsi="Times New Roman" w:cs="Times New Roman"/>
          <w:lang w:val="en-US"/>
        </w:rPr>
        <w:t>Table 1</w:t>
      </w:r>
      <w:r w:rsidRPr="006F7F29">
        <w:rPr>
          <w:rFonts w:ascii="Times New Roman" w:hAnsi="Times New Roman" w:cs="Times New Roman"/>
          <w:lang w:val="en-US"/>
        </w:rPr>
        <w:fldChar w:fldCharType="end"/>
      </w:r>
      <w:r w:rsidRPr="006F7F29">
        <w:rPr>
          <w:rFonts w:ascii="Times New Roman" w:hAnsi="Times New Roman" w:cs="Times New Roman"/>
          <w:lang w:val="en-US"/>
        </w:rPr>
        <w:t>.</w:t>
      </w:r>
    </w:p>
    <w:p w14:paraId="38F5781E" w14:textId="594310BF" w:rsidR="000654B5" w:rsidRDefault="000654B5" w:rsidP="000654B5">
      <w:pPr>
        <w:pStyle w:val="Caption"/>
        <w:keepNext/>
        <w:jc w:val="center"/>
      </w:pPr>
      <w:bookmarkStart w:id="3" w:name="_Ref166151254"/>
      <w:bookmarkStart w:id="4" w:name="_Ref166151242"/>
      <w:r>
        <w:t xml:space="preserve">Table </w:t>
      </w:r>
      <w:fldSimple w:instr=" SEQ Table \* ARABIC ">
        <w:r w:rsidR="006F7F29">
          <w:rPr>
            <w:noProof/>
          </w:rPr>
          <w:t>1</w:t>
        </w:r>
      </w:fldSimple>
      <w:bookmarkEnd w:id="3"/>
      <w:r>
        <w:t xml:space="preserve">: </w:t>
      </w:r>
      <w:r w:rsidR="006F7F29">
        <w:t>S</w:t>
      </w:r>
      <w:r>
        <w:t>imulation assumption</w:t>
      </w:r>
      <w:bookmarkEnd w:id="4"/>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98"/>
        <w:gridCol w:w="2229"/>
      </w:tblGrid>
      <w:tr w:rsidR="008E7835" w:rsidRPr="008E7835" w14:paraId="592E8500" w14:textId="77777777" w:rsidTr="006F7F29">
        <w:trPr>
          <w:tblCellSpacing w:w="15" w:type="dxa"/>
          <w:jc w:val="center"/>
        </w:trPr>
        <w:tc>
          <w:tcPr>
            <w:tcW w:w="3253" w:type="dxa"/>
            <w:vAlign w:val="center"/>
            <w:hideMark/>
          </w:tcPr>
          <w:p w14:paraId="01CAA476" w14:textId="77777777" w:rsidR="008E7835" w:rsidRPr="008E7835" w:rsidRDefault="008E7835" w:rsidP="006F7F29">
            <w:pPr>
              <w:spacing w:after="0" w:line="240" w:lineRule="auto"/>
              <w:jc w:val="center"/>
              <w:rPr>
                <w:rFonts w:ascii="Times New Roman" w:eastAsia="Times New Roman" w:hAnsi="Times New Roman" w:cs="Times New Roman"/>
                <w:sz w:val="24"/>
                <w:szCs w:val="24"/>
              </w:rPr>
            </w:pPr>
            <w:r w:rsidRPr="008E7835">
              <w:rPr>
                <w:rFonts w:ascii="Times New Roman" w:eastAsia="Times New Roman" w:hAnsi="Times New Roman" w:cs="Times New Roman"/>
                <w:b/>
                <w:bCs/>
                <w:sz w:val="24"/>
                <w:szCs w:val="24"/>
              </w:rPr>
              <w:t>Attributes</w:t>
            </w:r>
          </w:p>
        </w:tc>
        <w:tc>
          <w:tcPr>
            <w:tcW w:w="0" w:type="auto"/>
            <w:vAlign w:val="center"/>
            <w:hideMark/>
          </w:tcPr>
          <w:p w14:paraId="561405C7" w14:textId="77777777" w:rsidR="008E7835" w:rsidRPr="008E7835" w:rsidRDefault="008E7835" w:rsidP="006F7F29">
            <w:pPr>
              <w:spacing w:after="0" w:line="240" w:lineRule="auto"/>
              <w:jc w:val="center"/>
              <w:rPr>
                <w:rFonts w:ascii="Times New Roman" w:eastAsia="Times New Roman" w:hAnsi="Times New Roman" w:cs="Times New Roman"/>
                <w:sz w:val="24"/>
                <w:szCs w:val="24"/>
              </w:rPr>
            </w:pPr>
            <w:r w:rsidRPr="008E7835">
              <w:rPr>
                <w:rFonts w:ascii="Times New Roman" w:eastAsia="Times New Roman" w:hAnsi="Times New Roman" w:cs="Times New Roman"/>
                <w:b/>
                <w:bCs/>
                <w:sz w:val="24"/>
                <w:szCs w:val="24"/>
              </w:rPr>
              <w:t>Assumptions</w:t>
            </w:r>
          </w:p>
        </w:tc>
      </w:tr>
      <w:tr w:rsidR="008E7835" w:rsidRPr="008E7835" w14:paraId="399C1EFD" w14:textId="77777777" w:rsidTr="006F7F29">
        <w:trPr>
          <w:tblCellSpacing w:w="15" w:type="dxa"/>
          <w:jc w:val="center"/>
        </w:trPr>
        <w:tc>
          <w:tcPr>
            <w:tcW w:w="3253" w:type="dxa"/>
            <w:vAlign w:val="center"/>
            <w:hideMark/>
          </w:tcPr>
          <w:p w14:paraId="68B13C72"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Carrier Frequency</w:t>
            </w:r>
          </w:p>
        </w:tc>
        <w:tc>
          <w:tcPr>
            <w:tcW w:w="0" w:type="auto"/>
            <w:vAlign w:val="center"/>
            <w:hideMark/>
          </w:tcPr>
          <w:p w14:paraId="7268CD62"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2.6GHz</w:t>
            </w:r>
          </w:p>
        </w:tc>
      </w:tr>
      <w:tr w:rsidR="008E7835" w:rsidRPr="008E7835" w14:paraId="0FD7ED10" w14:textId="77777777" w:rsidTr="006F7F29">
        <w:trPr>
          <w:tblCellSpacing w:w="15" w:type="dxa"/>
          <w:jc w:val="center"/>
        </w:trPr>
        <w:tc>
          <w:tcPr>
            <w:tcW w:w="3253" w:type="dxa"/>
            <w:vAlign w:val="center"/>
            <w:hideMark/>
          </w:tcPr>
          <w:p w14:paraId="355DA973"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Waveform</w:t>
            </w:r>
          </w:p>
        </w:tc>
        <w:tc>
          <w:tcPr>
            <w:tcW w:w="0" w:type="auto"/>
            <w:vAlign w:val="center"/>
            <w:hideMark/>
          </w:tcPr>
          <w:p w14:paraId="653A7CF0"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OOK-4 (M=2)</w:t>
            </w:r>
          </w:p>
        </w:tc>
      </w:tr>
      <w:tr w:rsidR="008E7835" w:rsidRPr="008E7835" w14:paraId="0CA21022" w14:textId="77777777" w:rsidTr="006F7F29">
        <w:trPr>
          <w:tblCellSpacing w:w="15" w:type="dxa"/>
          <w:jc w:val="center"/>
        </w:trPr>
        <w:tc>
          <w:tcPr>
            <w:tcW w:w="3253" w:type="dxa"/>
            <w:vAlign w:val="center"/>
            <w:hideMark/>
          </w:tcPr>
          <w:p w14:paraId="69AE4B89"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Overlaid OFDM sequence</w:t>
            </w:r>
          </w:p>
        </w:tc>
        <w:tc>
          <w:tcPr>
            <w:tcW w:w="0" w:type="auto"/>
            <w:vAlign w:val="center"/>
            <w:hideMark/>
          </w:tcPr>
          <w:p w14:paraId="5E94C6F8"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Random QPSK</w:t>
            </w:r>
          </w:p>
        </w:tc>
      </w:tr>
      <w:tr w:rsidR="008E7835" w:rsidRPr="008E7835" w14:paraId="6778EEFB" w14:textId="77777777" w:rsidTr="006F7F29">
        <w:trPr>
          <w:tblCellSpacing w:w="15" w:type="dxa"/>
          <w:jc w:val="center"/>
        </w:trPr>
        <w:tc>
          <w:tcPr>
            <w:tcW w:w="3253" w:type="dxa"/>
            <w:vAlign w:val="center"/>
            <w:hideMark/>
          </w:tcPr>
          <w:p w14:paraId="40519B61"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SCS</w:t>
            </w:r>
          </w:p>
        </w:tc>
        <w:tc>
          <w:tcPr>
            <w:tcW w:w="0" w:type="auto"/>
            <w:vAlign w:val="center"/>
            <w:hideMark/>
          </w:tcPr>
          <w:p w14:paraId="15C2A677"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30kHz</w:t>
            </w:r>
          </w:p>
        </w:tc>
      </w:tr>
      <w:tr w:rsidR="008E7835" w:rsidRPr="008E7835" w14:paraId="630B56D4" w14:textId="77777777" w:rsidTr="006F7F29">
        <w:trPr>
          <w:tblCellSpacing w:w="15" w:type="dxa"/>
          <w:jc w:val="center"/>
        </w:trPr>
        <w:tc>
          <w:tcPr>
            <w:tcW w:w="3253" w:type="dxa"/>
            <w:vAlign w:val="center"/>
            <w:hideMark/>
          </w:tcPr>
          <w:p w14:paraId="25750587"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LP-SS duration</w:t>
            </w:r>
          </w:p>
        </w:tc>
        <w:tc>
          <w:tcPr>
            <w:tcW w:w="0" w:type="auto"/>
            <w:vAlign w:val="center"/>
            <w:hideMark/>
          </w:tcPr>
          <w:p w14:paraId="1561C691"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8 OFDM symbols</w:t>
            </w:r>
          </w:p>
        </w:tc>
      </w:tr>
      <w:tr w:rsidR="008E7835" w:rsidRPr="008E7835" w14:paraId="035F41F8" w14:textId="77777777" w:rsidTr="006F7F29">
        <w:trPr>
          <w:tblCellSpacing w:w="15" w:type="dxa"/>
          <w:jc w:val="center"/>
        </w:trPr>
        <w:tc>
          <w:tcPr>
            <w:tcW w:w="3253" w:type="dxa"/>
            <w:vAlign w:val="center"/>
            <w:hideMark/>
          </w:tcPr>
          <w:p w14:paraId="450EFF06"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Binary sequence for LP-SS</w:t>
            </w:r>
          </w:p>
        </w:tc>
        <w:tc>
          <w:tcPr>
            <w:tcW w:w="0" w:type="auto"/>
            <w:vAlign w:val="center"/>
            <w:hideMark/>
          </w:tcPr>
          <w:p w14:paraId="6B5A5441"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[10010001]</w:t>
            </w:r>
          </w:p>
        </w:tc>
      </w:tr>
      <w:tr w:rsidR="008E7835" w:rsidRPr="008E7835" w14:paraId="5296D6FA" w14:textId="77777777" w:rsidTr="006F7F29">
        <w:trPr>
          <w:tblCellSpacing w:w="15" w:type="dxa"/>
          <w:jc w:val="center"/>
        </w:trPr>
        <w:tc>
          <w:tcPr>
            <w:tcW w:w="3253" w:type="dxa"/>
            <w:vAlign w:val="center"/>
            <w:hideMark/>
          </w:tcPr>
          <w:p w14:paraId="78728069"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Code scheme</w:t>
            </w:r>
          </w:p>
        </w:tc>
        <w:tc>
          <w:tcPr>
            <w:tcW w:w="0" w:type="auto"/>
            <w:vAlign w:val="center"/>
            <w:hideMark/>
          </w:tcPr>
          <w:p w14:paraId="5BB53A9F"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1/2 Manchester code</w:t>
            </w:r>
          </w:p>
        </w:tc>
      </w:tr>
      <w:tr w:rsidR="008E7835" w:rsidRPr="008E7835" w14:paraId="61BF08F2" w14:textId="77777777" w:rsidTr="006F7F29">
        <w:trPr>
          <w:tblCellSpacing w:w="15" w:type="dxa"/>
          <w:jc w:val="center"/>
        </w:trPr>
        <w:tc>
          <w:tcPr>
            <w:tcW w:w="3253" w:type="dxa"/>
            <w:vAlign w:val="center"/>
            <w:hideMark/>
          </w:tcPr>
          <w:p w14:paraId="7FC22044"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Channel BW</w:t>
            </w:r>
          </w:p>
        </w:tc>
        <w:tc>
          <w:tcPr>
            <w:tcW w:w="0" w:type="auto"/>
            <w:vAlign w:val="center"/>
            <w:hideMark/>
          </w:tcPr>
          <w:p w14:paraId="555CBCAC"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20MHz</w:t>
            </w:r>
          </w:p>
        </w:tc>
      </w:tr>
      <w:tr w:rsidR="008E7835" w:rsidRPr="008E7835" w14:paraId="7FD15EC0" w14:textId="77777777" w:rsidTr="006F7F29">
        <w:trPr>
          <w:tblCellSpacing w:w="15" w:type="dxa"/>
          <w:jc w:val="center"/>
        </w:trPr>
        <w:tc>
          <w:tcPr>
            <w:tcW w:w="3253" w:type="dxa"/>
            <w:vAlign w:val="center"/>
            <w:hideMark/>
          </w:tcPr>
          <w:p w14:paraId="78C70C6B"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LP-SS BW</w:t>
            </w:r>
          </w:p>
        </w:tc>
        <w:tc>
          <w:tcPr>
            <w:tcW w:w="0" w:type="auto"/>
            <w:vAlign w:val="center"/>
            <w:hideMark/>
          </w:tcPr>
          <w:p w14:paraId="07346347"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12RBs</w:t>
            </w:r>
          </w:p>
        </w:tc>
      </w:tr>
      <w:tr w:rsidR="008E7835" w:rsidRPr="008E7835" w14:paraId="6EE3574C" w14:textId="77777777" w:rsidTr="006F7F29">
        <w:trPr>
          <w:tblCellSpacing w:w="15" w:type="dxa"/>
          <w:jc w:val="center"/>
        </w:trPr>
        <w:tc>
          <w:tcPr>
            <w:tcW w:w="3253" w:type="dxa"/>
            <w:vAlign w:val="center"/>
            <w:hideMark/>
          </w:tcPr>
          <w:p w14:paraId="1E2CE24A"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ASCI</w:t>
            </w:r>
          </w:p>
        </w:tc>
        <w:tc>
          <w:tcPr>
            <w:tcW w:w="0" w:type="auto"/>
            <w:vAlign w:val="center"/>
            <w:hideMark/>
          </w:tcPr>
          <w:p w14:paraId="3AF1F225"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0dB</w:t>
            </w:r>
          </w:p>
        </w:tc>
      </w:tr>
      <w:tr w:rsidR="008E7835" w:rsidRPr="008E7835" w14:paraId="2FCE6D93" w14:textId="77777777" w:rsidTr="006F7F29">
        <w:trPr>
          <w:tblCellSpacing w:w="15" w:type="dxa"/>
          <w:jc w:val="center"/>
        </w:trPr>
        <w:tc>
          <w:tcPr>
            <w:tcW w:w="3253" w:type="dxa"/>
            <w:vAlign w:val="center"/>
            <w:hideMark/>
          </w:tcPr>
          <w:p w14:paraId="2298E0FE"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Sampling rate</w:t>
            </w:r>
          </w:p>
        </w:tc>
        <w:tc>
          <w:tcPr>
            <w:tcW w:w="0" w:type="auto"/>
            <w:vAlign w:val="center"/>
            <w:hideMark/>
          </w:tcPr>
          <w:p w14:paraId="5DFC36C8"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7.68MHz</w:t>
            </w:r>
          </w:p>
        </w:tc>
      </w:tr>
      <w:tr w:rsidR="008E7835" w:rsidRPr="008E7835" w14:paraId="39256E2C" w14:textId="77777777" w:rsidTr="006F7F29">
        <w:trPr>
          <w:tblCellSpacing w:w="15" w:type="dxa"/>
          <w:jc w:val="center"/>
        </w:trPr>
        <w:tc>
          <w:tcPr>
            <w:tcW w:w="3253" w:type="dxa"/>
            <w:vAlign w:val="center"/>
            <w:hideMark/>
          </w:tcPr>
          <w:p w14:paraId="1D4E6EDB"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ADC bit-width</w:t>
            </w:r>
          </w:p>
        </w:tc>
        <w:tc>
          <w:tcPr>
            <w:tcW w:w="0" w:type="auto"/>
            <w:vAlign w:val="center"/>
            <w:hideMark/>
          </w:tcPr>
          <w:p w14:paraId="64FF81DA"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8-bit</w:t>
            </w:r>
          </w:p>
        </w:tc>
      </w:tr>
      <w:tr w:rsidR="008E7835" w:rsidRPr="008E7835" w14:paraId="7834EEB2" w14:textId="77777777" w:rsidTr="006F7F29">
        <w:trPr>
          <w:tblCellSpacing w:w="15" w:type="dxa"/>
          <w:jc w:val="center"/>
        </w:trPr>
        <w:tc>
          <w:tcPr>
            <w:tcW w:w="3253" w:type="dxa"/>
            <w:vAlign w:val="center"/>
            <w:hideMark/>
          </w:tcPr>
          <w:p w14:paraId="6C006FFD"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Channel</w:t>
            </w:r>
          </w:p>
        </w:tc>
        <w:tc>
          <w:tcPr>
            <w:tcW w:w="0" w:type="auto"/>
            <w:vAlign w:val="center"/>
            <w:hideMark/>
          </w:tcPr>
          <w:p w14:paraId="67D52D3A"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TDL-C_300ns, 3km/h</w:t>
            </w:r>
          </w:p>
        </w:tc>
      </w:tr>
      <w:tr w:rsidR="008E7835" w:rsidRPr="008E7835" w14:paraId="21419418" w14:textId="77777777" w:rsidTr="006F7F29">
        <w:trPr>
          <w:tblCellSpacing w:w="15" w:type="dxa"/>
          <w:jc w:val="center"/>
        </w:trPr>
        <w:tc>
          <w:tcPr>
            <w:tcW w:w="3253" w:type="dxa"/>
            <w:vAlign w:val="center"/>
            <w:hideMark/>
          </w:tcPr>
          <w:p w14:paraId="21B620B2"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Frequency error</w:t>
            </w:r>
          </w:p>
        </w:tc>
        <w:tc>
          <w:tcPr>
            <w:tcW w:w="0" w:type="auto"/>
            <w:vAlign w:val="center"/>
            <w:hideMark/>
          </w:tcPr>
          <w:p w14:paraId="63111438"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Ideal</w:t>
            </w:r>
          </w:p>
        </w:tc>
      </w:tr>
      <w:tr w:rsidR="008E7835" w:rsidRPr="008E7835" w14:paraId="3F255EFB" w14:textId="77777777" w:rsidTr="006F7F29">
        <w:trPr>
          <w:tblCellSpacing w:w="15" w:type="dxa"/>
          <w:jc w:val="center"/>
        </w:trPr>
        <w:tc>
          <w:tcPr>
            <w:tcW w:w="3253" w:type="dxa"/>
            <w:vAlign w:val="center"/>
            <w:hideMark/>
          </w:tcPr>
          <w:p w14:paraId="6BDB17D6"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SNR</w:t>
            </w:r>
          </w:p>
        </w:tc>
        <w:tc>
          <w:tcPr>
            <w:tcW w:w="0" w:type="auto"/>
            <w:vAlign w:val="center"/>
            <w:hideMark/>
          </w:tcPr>
          <w:p w14:paraId="4F2E52A5" w14:textId="77777777" w:rsidR="008E7835" w:rsidRPr="008E7835" w:rsidRDefault="008E7835" w:rsidP="008E7835">
            <w:pPr>
              <w:spacing w:after="0" w:line="240" w:lineRule="auto"/>
              <w:rPr>
                <w:rFonts w:ascii="Times New Roman" w:eastAsia="Times New Roman" w:hAnsi="Times New Roman" w:cs="Times New Roman"/>
                <w:sz w:val="24"/>
                <w:szCs w:val="24"/>
              </w:rPr>
            </w:pPr>
            <w:r w:rsidRPr="008E7835">
              <w:rPr>
                <w:rFonts w:ascii="Times New Roman" w:eastAsia="Times New Roman" w:hAnsi="Times New Roman" w:cs="Times New Roman"/>
                <w:sz w:val="24"/>
                <w:szCs w:val="24"/>
              </w:rPr>
              <w:t>-4dB</w:t>
            </w:r>
          </w:p>
        </w:tc>
      </w:tr>
    </w:tbl>
    <w:p w14:paraId="442DFD47" w14:textId="75883F89" w:rsidR="008E7835" w:rsidRPr="00287DC3" w:rsidRDefault="008E7835" w:rsidP="006B1FA8">
      <w:pPr>
        <w:jc w:val="both"/>
        <w:rPr>
          <w:rFonts w:ascii="Times New Roman" w:hAnsi="Times New Roman" w:cs="Times New Roman"/>
          <w:lang w:val="en-US"/>
        </w:rPr>
      </w:pPr>
    </w:p>
    <w:p w14:paraId="06FA6043" w14:textId="6480EA51" w:rsidR="006F7F29" w:rsidRDefault="00287DC3" w:rsidP="006B1FA8">
      <w:pPr>
        <w:jc w:val="both"/>
        <w:rPr>
          <w:rFonts w:ascii="Times New Roman" w:hAnsi="Times New Roman" w:cs="Times New Roman"/>
          <w:lang w:val="en-US"/>
        </w:rPr>
      </w:pPr>
      <w:r>
        <w:rPr>
          <w:rFonts w:ascii="Times New Roman" w:hAnsi="Times New Roman" w:cs="Times New Roman"/>
          <w:lang w:val="en-US"/>
        </w:rPr>
        <w:t>B</w:t>
      </w:r>
      <w:r w:rsidR="006F7F29" w:rsidRPr="00287DC3">
        <w:rPr>
          <w:rFonts w:ascii="Times New Roman" w:hAnsi="Times New Roman" w:cs="Times New Roman"/>
          <w:lang w:val="en-US"/>
        </w:rPr>
        <w:t>ased on the above simulation assumption</w:t>
      </w:r>
      <w:r>
        <w:rPr>
          <w:rFonts w:ascii="Times New Roman" w:hAnsi="Times New Roman" w:cs="Times New Roman"/>
          <w:lang w:val="en-US"/>
        </w:rPr>
        <w:t>,</w:t>
      </w:r>
      <w:r w:rsidR="006F7F29" w:rsidRPr="00287DC3">
        <w:rPr>
          <w:rFonts w:ascii="Times New Roman" w:hAnsi="Times New Roman" w:cs="Times New Roman"/>
          <w:lang w:val="en-US"/>
        </w:rPr>
        <w:t xml:space="preserve"> we also provide</w:t>
      </w:r>
      <w:r w:rsidRPr="00287DC3">
        <w:rPr>
          <w:rFonts w:ascii="Times New Roman" w:hAnsi="Times New Roman" w:cs="Times New Roman"/>
          <w:lang w:val="en-US"/>
        </w:rPr>
        <w:t xml:space="preserve"> </w:t>
      </w:r>
      <w:r>
        <w:rPr>
          <w:rFonts w:ascii="Times New Roman" w:hAnsi="Times New Roman" w:cs="Times New Roman"/>
          <w:lang w:val="en-US"/>
        </w:rPr>
        <w:t xml:space="preserve">some </w:t>
      </w:r>
      <w:r w:rsidRPr="00287DC3">
        <w:rPr>
          <w:rFonts w:ascii="Times New Roman" w:hAnsi="Times New Roman" w:cs="Times New Roman"/>
          <w:lang w:val="en-US"/>
        </w:rPr>
        <w:t xml:space="preserve">preliminary </w:t>
      </w:r>
      <w:r w:rsidR="006F7F29" w:rsidRPr="00287DC3">
        <w:rPr>
          <w:rFonts w:ascii="Times New Roman" w:hAnsi="Times New Roman" w:cs="Times New Roman"/>
          <w:lang w:val="en-US"/>
        </w:rPr>
        <w:t xml:space="preserve">simulation results. The simulation results are demonstrated </w:t>
      </w:r>
      <w:r>
        <w:rPr>
          <w:rFonts w:ascii="Times New Roman" w:hAnsi="Times New Roman" w:cs="Times New Roman"/>
          <w:lang w:val="en-US"/>
        </w:rPr>
        <w:t xml:space="preserve">in </w:t>
      </w:r>
      <w:r>
        <w:rPr>
          <w:rFonts w:ascii="Times New Roman" w:hAnsi="Times New Roman" w:cs="Times New Roman"/>
          <w:lang w:val="en-US"/>
        </w:rPr>
        <w:fldChar w:fldCharType="begin"/>
      </w:r>
      <w:r>
        <w:rPr>
          <w:rFonts w:ascii="Times New Roman" w:hAnsi="Times New Roman" w:cs="Times New Roman"/>
          <w:lang w:val="en-US"/>
        </w:rPr>
        <w:instrText xml:space="preserve"> REF _Ref166154243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Table 2</w:t>
      </w:r>
      <w:r>
        <w:rPr>
          <w:rFonts w:ascii="Times New Roman" w:hAnsi="Times New Roman" w:cs="Times New Roman"/>
          <w:lang w:val="en-US"/>
        </w:rPr>
        <w:fldChar w:fldCharType="end"/>
      </w:r>
      <w:r>
        <w:rPr>
          <w:rFonts w:ascii="Times New Roman" w:hAnsi="Times New Roman" w:cs="Times New Roman"/>
          <w:lang w:val="en-US"/>
        </w:rPr>
        <w:t xml:space="preserve"> </w:t>
      </w:r>
      <w:r w:rsidR="006F7F29" w:rsidRPr="00287DC3">
        <w:rPr>
          <w:rFonts w:ascii="Times New Roman" w:hAnsi="Times New Roman" w:cs="Times New Roman"/>
          <w:lang w:val="en-US"/>
        </w:rPr>
        <w:t>in terms of residual timing error and delta RSRP</w:t>
      </w:r>
      <w:r>
        <w:rPr>
          <w:rFonts w:ascii="Times New Roman" w:hAnsi="Times New Roman" w:cs="Times New Roman"/>
          <w:lang w:val="en-US"/>
        </w:rPr>
        <w:t xml:space="preserve"> and </w:t>
      </w:r>
      <w:r w:rsidR="006F7F29" w:rsidRPr="00287DC3">
        <w:rPr>
          <w:rFonts w:ascii="Times New Roman" w:hAnsi="Times New Roman" w:cs="Times New Roman"/>
          <w:lang w:val="en-US"/>
        </w:rPr>
        <w:t xml:space="preserve">are achieved at 90 percentiles of the CDF for the measured LP-SS. </w:t>
      </w:r>
      <w:r>
        <w:rPr>
          <w:rFonts w:ascii="Times New Roman" w:hAnsi="Times New Roman" w:cs="Times New Roman"/>
          <w:lang w:val="en-US"/>
        </w:rPr>
        <w:t>It can be noticed that the</w:t>
      </w:r>
      <w:r w:rsidR="006F7F29" w:rsidRPr="00287DC3">
        <w:rPr>
          <w:rFonts w:ascii="Times New Roman" w:hAnsi="Times New Roman" w:cs="Times New Roman"/>
          <w:lang w:val="en-US"/>
        </w:rPr>
        <w:t xml:space="preserve"> achieved results align </w:t>
      </w:r>
      <w:r w:rsidR="006F7F29" w:rsidRPr="00287DC3">
        <w:rPr>
          <w:rFonts w:ascii="Times New Roman" w:hAnsi="Times New Roman" w:cs="Times New Roman"/>
          <w:lang w:val="en-US"/>
        </w:rPr>
        <w:lastRenderedPageBreak/>
        <w:t>with the</w:t>
      </w:r>
      <w:r>
        <w:rPr>
          <w:rFonts w:ascii="Times New Roman" w:hAnsi="Times New Roman" w:cs="Times New Roman"/>
          <w:lang w:val="en-US"/>
        </w:rPr>
        <w:t xml:space="preserve"> </w:t>
      </w:r>
      <w:r w:rsidRPr="00287DC3">
        <w:rPr>
          <w:rFonts w:ascii="Times New Roman" w:hAnsi="Times New Roman" w:cs="Times New Roman"/>
          <w:lang w:val="en-US"/>
        </w:rPr>
        <w:t>LLS results observations</w:t>
      </w:r>
      <w:r>
        <w:rPr>
          <w:rFonts w:ascii="Times New Roman" w:hAnsi="Times New Roman" w:cs="Times New Roman"/>
          <w:lang w:val="en-US"/>
        </w:rPr>
        <w:t xml:space="preserve"> in </w:t>
      </w:r>
      <w:r w:rsidRPr="00287DC3">
        <w:rPr>
          <w:rFonts w:ascii="Times New Roman" w:hAnsi="Times New Roman" w:cs="Times New Roman"/>
          <w:lang w:val="en-US"/>
        </w:rPr>
        <w:t xml:space="preserve">TR </w:t>
      </w:r>
      <w:r>
        <w:rPr>
          <w:rFonts w:ascii="Times New Roman" w:hAnsi="Times New Roman" w:cs="Times New Roman"/>
          <w:lang w:val="en-US"/>
        </w:rPr>
        <w:t xml:space="preserve">38.869 </w:t>
      </w:r>
      <w:r>
        <w:rPr>
          <w:rFonts w:ascii="Times New Roman" w:hAnsi="Times New Roman" w:cs="Times New Roman"/>
          <w:lang w:val="en-US"/>
        </w:rPr>
        <w:fldChar w:fldCharType="begin"/>
      </w:r>
      <w:r>
        <w:rPr>
          <w:rFonts w:ascii="Times New Roman" w:hAnsi="Times New Roman" w:cs="Times New Roman"/>
          <w:lang w:val="en-US"/>
        </w:rPr>
        <w:instrText xml:space="preserve"> REF _Ref166148428 \r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[3]</w:t>
      </w:r>
      <w:r>
        <w:rPr>
          <w:rFonts w:ascii="Times New Roman" w:hAnsi="Times New Roman" w:cs="Times New Roman"/>
          <w:lang w:val="en-US"/>
        </w:rPr>
        <w:fldChar w:fldCharType="end"/>
      </w:r>
      <w:r>
        <w:rPr>
          <w:rFonts w:ascii="Times New Roman" w:hAnsi="Times New Roman" w:cs="Times New Roman"/>
          <w:lang w:val="en-US"/>
        </w:rPr>
        <w:t xml:space="preserve"> for the t</w:t>
      </w:r>
      <w:r w:rsidRPr="00287DC3">
        <w:rPr>
          <w:rFonts w:ascii="Times New Roman" w:hAnsi="Times New Roman" w:cs="Times New Roman"/>
          <w:lang w:val="en-US"/>
        </w:rPr>
        <w:t>iming error</w:t>
      </w:r>
      <w:r>
        <w:rPr>
          <w:rFonts w:ascii="Times New Roman" w:hAnsi="Times New Roman" w:cs="Times New Roman"/>
          <w:lang w:val="en-US"/>
        </w:rPr>
        <w:t xml:space="preserve"> in </w:t>
      </w:r>
      <w:r w:rsidRPr="00287DC3">
        <w:rPr>
          <w:rFonts w:ascii="Times New Roman" w:hAnsi="Times New Roman" w:cs="Times New Roman"/>
          <w:lang w:val="en-US"/>
        </w:rPr>
        <w:t>Table 8.3-2</w:t>
      </w:r>
      <w:r>
        <w:rPr>
          <w:rFonts w:ascii="Times New Roman" w:hAnsi="Times New Roman" w:cs="Times New Roman"/>
          <w:lang w:val="en-US"/>
        </w:rPr>
        <w:t xml:space="preserve"> (captured below). The </w:t>
      </w:r>
      <w:r w:rsidRPr="00287DC3">
        <w:rPr>
          <w:rFonts w:ascii="Times New Roman" w:hAnsi="Times New Roman" w:cs="Times New Roman"/>
          <w:lang w:val="en-US"/>
        </w:rPr>
        <w:t>timing error</w:t>
      </w:r>
      <w:r>
        <w:rPr>
          <w:rFonts w:ascii="Times New Roman" w:hAnsi="Times New Roman" w:cs="Times New Roman"/>
          <w:lang w:val="en-US"/>
        </w:rPr>
        <w:t xml:space="preserve"> tolerance specified in Table 8.3-2 for OOK-4 M=2 is up to 3us, for which our initial results show that 1.37us timing error tolerance can be achieved at 90% when using -4dB side condition. Therefore, the above simulation assumptions are a good start for RAN4 discussion which can reuse the existing side condition from the Idle mode performance requirements.</w:t>
      </w:r>
    </w:p>
    <w:p w14:paraId="7E408A7E" w14:textId="43A49707" w:rsidR="00287DC3" w:rsidRDefault="00287DC3" w:rsidP="00287DC3">
      <w:pPr>
        <w:pStyle w:val="Caption"/>
        <w:keepNext/>
        <w:jc w:val="center"/>
      </w:pPr>
      <w:r>
        <w:t xml:space="preserve">Table </w:t>
      </w:r>
      <w:fldSimple w:instr=" SEQ Table \* ARABIC ">
        <w:r>
          <w:rPr>
            <w:noProof/>
          </w:rPr>
          <w:t>2</w:t>
        </w:r>
      </w:fldSimple>
      <w:r>
        <w:t>: Initial simulation results.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915"/>
        <w:gridCol w:w="1432"/>
        <w:gridCol w:w="3260"/>
        <w:gridCol w:w="2830"/>
      </w:tblGrid>
      <w:tr w:rsidR="00287DC3" w14:paraId="4F4FCD24" w14:textId="77777777" w:rsidTr="00287DC3">
        <w:trPr>
          <w:trHeight w:val="625"/>
          <w:tblCellSpacing w:w="15" w:type="dxa"/>
          <w:jc w:val="center"/>
        </w:trPr>
        <w:tc>
          <w:tcPr>
            <w:tcW w:w="1147" w:type="dxa"/>
            <w:tcBorders>
              <w:top w:val="single" w:sz="4" w:space="0" w:color="auto"/>
              <w:left w:val="single" w:sz="4" w:space="0" w:color="auto"/>
              <w:bottom w:val="single" w:sz="4" w:space="0" w:color="auto"/>
              <w:right w:val="single" w:sz="4" w:space="0" w:color="auto"/>
            </w:tcBorders>
            <w:vAlign w:val="center"/>
            <w:hideMark/>
          </w:tcPr>
          <w:p w14:paraId="0D0DF239" w14:textId="77777777" w:rsidR="00287DC3" w:rsidRDefault="00287DC3">
            <w:pPr>
              <w:spacing w:after="0" w:line="240" w:lineRule="auto"/>
              <w:jc w:val="center"/>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LP-SS Es/</w:t>
            </w:r>
            <w:proofErr w:type="spellStart"/>
            <w:r>
              <w:rPr>
                <w:rFonts w:ascii="Times New Roman" w:eastAsia="Times New Roman" w:hAnsi="Times New Roman" w:cs="Times New Roman"/>
                <w:b/>
                <w:bCs/>
                <w:sz w:val="24"/>
                <w:szCs w:val="24"/>
                <w:lang w:val="en-US" w:eastAsia="ja-JP"/>
              </w:rPr>
              <w:t>Iot</w:t>
            </w:r>
            <w:proofErr w:type="spellEnd"/>
          </w:p>
        </w:tc>
        <w:tc>
          <w:tcPr>
            <w:tcW w:w="885" w:type="dxa"/>
            <w:tcBorders>
              <w:top w:val="single" w:sz="4" w:space="0" w:color="auto"/>
              <w:left w:val="single" w:sz="4" w:space="0" w:color="auto"/>
              <w:bottom w:val="single" w:sz="4" w:space="0" w:color="auto"/>
              <w:right w:val="single" w:sz="4" w:space="0" w:color="auto"/>
            </w:tcBorders>
            <w:vAlign w:val="center"/>
            <w:hideMark/>
          </w:tcPr>
          <w:p w14:paraId="6B121E4A" w14:textId="77777777" w:rsidR="00287DC3" w:rsidRDefault="00287DC3">
            <w:pPr>
              <w:spacing w:after="0" w:line="240" w:lineRule="auto"/>
              <w:jc w:val="center"/>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SCS (kHz)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3120F5D1" w14:textId="77777777" w:rsidR="00287DC3" w:rsidRDefault="00287DC3">
            <w:pPr>
              <w:spacing w:after="0" w:line="240" w:lineRule="auto"/>
              <w:jc w:val="center"/>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LP-SS BW (PRBs)</w:t>
            </w:r>
          </w:p>
        </w:tc>
        <w:tc>
          <w:tcPr>
            <w:tcW w:w="32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83335B" w14:textId="77777777" w:rsidR="00287DC3" w:rsidRDefault="00287DC3">
            <w:pPr>
              <w:spacing w:after="0" w:line="240" w:lineRule="auto"/>
              <w:jc w:val="center"/>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Residual timing error [90%]</w:t>
            </w:r>
          </w:p>
        </w:tc>
        <w:tc>
          <w:tcPr>
            <w:tcW w:w="2785" w:type="dxa"/>
            <w:tcBorders>
              <w:top w:val="single" w:sz="4" w:space="0" w:color="auto"/>
              <w:left w:val="single" w:sz="4" w:space="0" w:color="auto"/>
              <w:bottom w:val="single" w:sz="4" w:space="0" w:color="auto"/>
              <w:right w:val="single" w:sz="4" w:space="0" w:color="auto"/>
            </w:tcBorders>
            <w:vAlign w:val="center"/>
            <w:hideMark/>
          </w:tcPr>
          <w:p w14:paraId="3C56217F" w14:textId="77777777" w:rsidR="00287DC3" w:rsidRDefault="00287DC3">
            <w:pPr>
              <w:spacing w:after="0" w:line="240" w:lineRule="auto"/>
              <w:jc w:val="center"/>
              <w:rPr>
                <w:rFonts w:ascii="Times New Roman" w:eastAsia="Times New Roman" w:hAnsi="Times New Roman" w:cs="Times New Roman"/>
                <w:b/>
                <w:bCs/>
                <w:sz w:val="24"/>
                <w:szCs w:val="24"/>
                <w:lang w:val="en-US" w:eastAsia="ja-JP"/>
              </w:rPr>
            </w:pPr>
            <w:r>
              <w:rPr>
                <w:rFonts w:ascii="Times New Roman" w:eastAsia="Times New Roman" w:hAnsi="Times New Roman" w:cs="Times New Roman"/>
                <w:b/>
                <w:bCs/>
                <w:sz w:val="24"/>
                <w:szCs w:val="24"/>
                <w:lang w:val="en-US" w:eastAsia="ja-JP"/>
              </w:rPr>
              <w:t>Delta RSRP [90%]</w:t>
            </w:r>
          </w:p>
        </w:tc>
      </w:tr>
      <w:tr w:rsidR="00287DC3" w14:paraId="726249E5" w14:textId="77777777" w:rsidTr="00287DC3">
        <w:trPr>
          <w:tblCellSpacing w:w="15" w:type="dxa"/>
          <w:jc w:val="center"/>
        </w:trPr>
        <w:tc>
          <w:tcPr>
            <w:tcW w:w="1147" w:type="dxa"/>
            <w:tcBorders>
              <w:top w:val="single" w:sz="4" w:space="0" w:color="auto"/>
              <w:left w:val="single" w:sz="4" w:space="0" w:color="auto"/>
              <w:bottom w:val="single" w:sz="4" w:space="0" w:color="auto"/>
              <w:right w:val="single" w:sz="4" w:space="0" w:color="auto"/>
            </w:tcBorders>
            <w:hideMark/>
          </w:tcPr>
          <w:p w14:paraId="437DCD46" w14:textId="77777777" w:rsidR="00287DC3" w:rsidRDefault="00287DC3">
            <w:pPr>
              <w:spacing w:after="0" w:line="240" w:lineRule="auto"/>
              <w:jc w:val="cente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-4dB</w:t>
            </w:r>
          </w:p>
        </w:tc>
        <w:tc>
          <w:tcPr>
            <w:tcW w:w="885" w:type="dxa"/>
            <w:tcBorders>
              <w:top w:val="single" w:sz="4" w:space="0" w:color="auto"/>
              <w:left w:val="single" w:sz="4" w:space="0" w:color="auto"/>
              <w:bottom w:val="single" w:sz="4" w:space="0" w:color="auto"/>
              <w:right w:val="single" w:sz="4" w:space="0" w:color="auto"/>
            </w:tcBorders>
            <w:hideMark/>
          </w:tcPr>
          <w:p w14:paraId="4C38BF2F" w14:textId="77777777" w:rsidR="00287DC3" w:rsidRDefault="00287DC3">
            <w:pPr>
              <w:spacing w:after="0" w:line="240" w:lineRule="auto"/>
              <w:jc w:val="cente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30</w:t>
            </w:r>
          </w:p>
        </w:tc>
        <w:tc>
          <w:tcPr>
            <w:tcW w:w="1402" w:type="dxa"/>
            <w:tcBorders>
              <w:top w:val="single" w:sz="4" w:space="0" w:color="auto"/>
              <w:left w:val="single" w:sz="4" w:space="0" w:color="auto"/>
              <w:bottom w:val="single" w:sz="4" w:space="0" w:color="auto"/>
              <w:right w:val="single" w:sz="4" w:space="0" w:color="auto"/>
            </w:tcBorders>
            <w:hideMark/>
          </w:tcPr>
          <w:p w14:paraId="380B563A" w14:textId="77777777" w:rsidR="00287DC3" w:rsidRDefault="00287DC3">
            <w:pPr>
              <w:spacing w:after="0" w:line="240" w:lineRule="auto"/>
              <w:jc w:val="cente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12</w:t>
            </w:r>
          </w:p>
        </w:tc>
        <w:tc>
          <w:tcPr>
            <w:tcW w:w="323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F7B4FB" w14:textId="77777777" w:rsidR="00287DC3" w:rsidRDefault="00287DC3">
            <w:pPr>
              <w:spacing w:after="0" w:line="240" w:lineRule="auto"/>
              <w:jc w:val="cente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1.37us</w:t>
            </w:r>
          </w:p>
        </w:tc>
        <w:tc>
          <w:tcPr>
            <w:tcW w:w="27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E6C6B8" w14:textId="77777777" w:rsidR="00287DC3" w:rsidRDefault="00287DC3">
            <w:pPr>
              <w:spacing w:after="0" w:line="240" w:lineRule="auto"/>
              <w:jc w:val="cente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1.82 dB</w:t>
            </w:r>
          </w:p>
        </w:tc>
      </w:tr>
    </w:tbl>
    <w:p w14:paraId="4938D2A8" w14:textId="23F651D9" w:rsidR="00287DC3" w:rsidRDefault="00287DC3" w:rsidP="006B1FA8">
      <w:pPr>
        <w:jc w:val="both"/>
        <w:rPr>
          <w:rFonts w:ascii="Times New Roman" w:hAnsi="Times New Roman" w:cs="Times New Roman"/>
          <w:lang w:val="en-US"/>
        </w:rPr>
      </w:pPr>
    </w:p>
    <w:p w14:paraId="4FE8C1B6" w14:textId="77777777" w:rsidR="00287DC3" w:rsidRDefault="00287DC3" w:rsidP="00287DC3">
      <w:pPr>
        <w:keepNext/>
        <w:jc w:val="both"/>
      </w:pPr>
      <w:r>
        <w:rPr>
          <w:noProof/>
        </w:rPr>
        <w:drawing>
          <wp:inline distT="0" distB="0" distL="0" distR="0" wp14:anchorId="5671A861" wp14:editId="21727868">
            <wp:extent cx="6120765" cy="16998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99895"/>
                    </a:xfrm>
                    <a:prstGeom prst="rect">
                      <a:avLst/>
                    </a:prstGeom>
                  </pic:spPr>
                </pic:pic>
              </a:graphicData>
            </a:graphic>
          </wp:inline>
        </w:drawing>
      </w:r>
    </w:p>
    <w:p w14:paraId="3BAEAB01" w14:textId="0BA7E90F" w:rsidR="00287DC3" w:rsidRDefault="00287DC3" w:rsidP="00287DC3">
      <w:pPr>
        <w:pStyle w:val="Caption"/>
        <w:jc w:val="center"/>
        <w:rPr>
          <w:rFonts w:ascii="Times New Roman" w:hAnsi="Times New Roman" w:cs="Times New Roman"/>
          <w:lang w:val="en-US"/>
        </w:rPr>
      </w:pPr>
      <w:r>
        <w:t xml:space="preserve">Figure </w:t>
      </w:r>
      <w:fldSimple w:instr=" SEQ Figure \* ARABIC ">
        <w:r>
          <w:rPr>
            <w:noProof/>
          </w:rPr>
          <w:t>1</w:t>
        </w:r>
      </w:fldSimple>
      <w:r>
        <w:t xml:space="preserve">: Timing error from TR </w:t>
      </w:r>
      <w:r w:rsidRPr="00287DC3">
        <w:t>38.869 [3].</w:t>
      </w:r>
      <w:r>
        <w:t xml:space="preserve">  </w:t>
      </w:r>
    </w:p>
    <w:p w14:paraId="2C39B39E" w14:textId="1C42B253" w:rsidR="00287DC3" w:rsidRDefault="00287DC3" w:rsidP="006B1FA8">
      <w:pPr>
        <w:jc w:val="both"/>
        <w:rPr>
          <w:rFonts w:ascii="Times New Roman" w:hAnsi="Times New Roman" w:cs="Times New Roman"/>
          <w:lang w:val="en-US"/>
        </w:rPr>
      </w:pPr>
    </w:p>
    <w:p w14:paraId="2FF8E38F" w14:textId="5EBEEA3A" w:rsidR="00287DC3" w:rsidRPr="00420056" w:rsidRDefault="00287DC3" w:rsidP="00287DC3">
      <w:pPr>
        <w:jc w:val="both"/>
        <w:rPr>
          <w:rFonts w:ascii="Times New Roman" w:hAnsi="Times New Roman" w:cs="Times New Roman"/>
          <w:b/>
          <w:bCs/>
        </w:rPr>
      </w:pPr>
      <w:r w:rsidRPr="00420056">
        <w:rPr>
          <w:rFonts w:ascii="Times New Roman" w:hAnsi="Times New Roman" w:cs="Times New Roman"/>
          <w:b/>
          <w:bCs/>
        </w:rPr>
        <w:t>Proposal 1: Given any outcome from RAN1 discussion on the target SNR, RAN4 still need to consider other RF impairments to determine the final value for the target SNR.</w:t>
      </w:r>
    </w:p>
    <w:p w14:paraId="258C63BF" w14:textId="0C43EDB5" w:rsidR="00287DC3" w:rsidRPr="00420056" w:rsidRDefault="00287DC3" w:rsidP="00287DC3">
      <w:pPr>
        <w:jc w:val="both"/>
        <w:rPr>
          <w:rFonts w:ascii="Times New Roman" w:hAnsi="Times New Roman" w:cs="Times New Roman"/>
          <w:b/>
          <w:bCs/>
        </w:rPr>
      </w:pPr>
      <w:r w:rsidRPr="00420056">
        <w:rPr>
          <w:rFonts w:ascii="Times New Roman" w:hAnsi="Times New Roman" w:cs="Times New Roman"/>
          <w:b/>
          <w:bCs/>
        </w:rPr>
        <w:t xml:space="preserve">Proposal 2: RAN4 to evaluate the RRM performance for LP-SS using the existing side condition </w:t>
      </w:r>
      <w:r w:rsidR="00171510" w:rsidRPr="00420056">
        <w:rPr>
          <w:rFonts w:ascii="Times New Roman" w:hAnsi="Times New Roman" w:cs="Times New Roman"/>
          <w:b/>
          <w:bCs/>
        </w:rPr>
        <w:t>of</w:t>
      </w:r>
      <w:r w:rsidRPr="00420056">
        <w:rPr>
          <w:rFonts w:ascii="Times New Roman" w:hAnsi="Times New Roman" w:cs="Times New Roman"/>
          <w:b/>
          <w:bCs/>
        </w:rPr>
        <w:t xml:space="preserve"> the Idle mode performance requirements (i.e., -4dB for Idle mode in FR1).</w:t>
      </w:r>
    </w:p>
    <w:p w14:paraId="2F82A098" w14:textId="48813069" w:rsidR="006F7F29" w:rsidRDefault="006F7F29" w:rsidP="006B1FA8">
      <w:pPr>
        <w:jc w:val="both"/>
      </w:pPr>
    </w:p>
    <w:p w14:paraId="1F2B0F6D" w14:textId="2F43A8E9" w:rsidR="00420056" w:rsidRPr="00420056" w:rsidRDefault="00420056" w:rsidP="00420056">
      <w:pPr>
        <w:pStyle w:val="Heading2"/>
        <w:numPr>
          <w:ilvl w:val="1"/>
          <w:numId w:val="3"/>
        </w:numPr>
        <w:rPr>
          <w:lang w:val="en-US"/>
        </w:rPr>
      </w:pPr>
      <w:r w:rsidRPr="00420056">
        <w:rPr>
          <w:lang w:val="en-US"/>
        </w:rPr>
        <w:t>Accuracy</w:t>
      </w:r>
    </w:p>
    <w:p w14:paraId="59337166" w14:textId="689B57DA" w:rsidR="008D542C" w:rsidRDefault="00F921B5" w:rsidP="006B1FA8">
      <w:pPr>
        <w:jc w:val="both"/>
        <w:rPr>
          <w:rFonts w:ascii="Times New Roman" w:hAnsi="Times New Roman" w:cs="Times New Roman"/>
          <w:lang w:val="en-US"/>
        </w:rPr>
      </w:pPr>
      <w:r w:rsidRPr="00F921B5">
        <w:rPr>
          <w:rFonts w:ascii="Times New Roman" w:hAnsi="Times New Roman" w:cs="Times New Roman"/>
          <w:lang w:val="en-US"/>
        </w:rPr>
        <w:t>In addition to the side condition, RAN4 also discussed the accuracy of LP-WUR RRM measurement as captured in the</w:t>
      </w:r>
      <w:r>
        <w:t xml:space="preserve"> </w:t>
      </w:r>
      <w:r>
        <w:rPr>
          <w:rFonts w:ascii="Times New Roman" w:hAnsi="Times New Roman" w:cs="Times New Roman"/>
          <w:lang w:val="en-US"/>
        </w:rPr>
        <w:t xml:space="preserve">WF </w:t>
      </w:r>
      <w:r>
        <w:rPr>
          <w:rFonts w:ascii="Times New Roman" w:hAnsi="Times New Roman" w:cs="Times New Roman"/>
          <w:lang w:val="en-US"/>
        </w:rPr>
        <w:fldChar w:fldCharType="begin"/>
      </w:r>
      <w:r>
        <w:rPr>
          <w:rFonts w:ascii="Times New Roman" w:hAnsi="Times New Roman" w:cs="Times New Roman"/>
          <w:lang w:val="en-US"/>
        </w:rPr>
        <w:instrText xml:space="preserve"> REF _Ref166062061 \r \h  \* MERGEFORMAT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F921B5" w14:paraId="178DEA79" w14:textId="77777777" w:rsidTr="00F921B5">
        <w:tc>
          <w:tcPr>
            <w:tcW w:w="9629" w:type="dxa"/>
          </w:tcPr>
          <w:p w14:paraId="4F944A18" w14:textId="77777777" w:rsidR="00F921B5" w:rsidRDefault="00F921B5" w:rsidP="00F921B5">
            <w:pPr>
              <w:rPr>
                <w:rFonts w:ascii="Times New Roman" w:eastAsia="SimSun" w:hAnsi="Times New Roman" w:cs="Times New Roman"/>
                <w:b/>
                <w:color w:val="000000" w:themeColor="text1"/>
                <w:sz w:val="20"/>
                <w:szCs w:val="20"/>
                <w:u w:val="single"/>
                <w:lang w:val="en-US" w:eastAsia="ko-KR"/>
              </w:rPr>
            </w:pPr>
            <w:r>
              <w:rPr>
                <w:b/>
                <w:color w:val="000000" w:themeColor="text1"/>
                <w:u w:val="single"/>
                <w:lang w:val="en-US" w:eastAsia="ko-KR"/>
              </w:rPr>
              <w:t>Issue 2-2-3: Accuracy</w:t>
            </w:r>
          </w:p>
          <w:p w14:paraId="06EB6738" w14:textId="77777777" w:rsidR="00F921B5" w:rsidRDefault="00F921B5" w:rsidP="00F921B5">
            <w:pPr>
              <w:spacing w:after="120"/>
              <w:rPr>
                <w:rFonts w:eastAsia="DengXian"/>
                <w:color w:val="000000" w:themeColor="text1"/>
                <w:sz w:val="21"/>
                <w:szCs w:val="21"/>
                <w:lang w:val="en-US" w:eastAsia="ja-JP"/>
              </w:rPr>
            </w:pPr>
            <w:r>
              <w:rPr>
                <w:rFonts w:eastAsia="DengXian"/>
                <w:color w:val="000000" w:themeColor="text1"/>
                <w:sz w:val="21"/>
                <w:szCs w:val="21"/>
                <w:lang w:val="en-US" w:eastAsia="ja-JP"/>
              </w:rPr>
              <w:t>Agreement:</w:t>
            </w:r>
          </w:p>
          <w:p w14:paraId="0FE3836C" w14:textId="77777777" w:rsidR="00F921B5" w:rsidRDefault="00F921B5" w:rsidP="00F921B5">
            <w:pPr>
              <w:snapToGrid w:val="0"/>
              <w:spacing w:after="120"/>
              <w:ind w:left="284"/>
              <w:rPr>
                <w:rFonts w:eastAsia="DengXian"/>
                <w:color w:val="000000" w:themeColor="text1"/>
                <w:sz w:val="21"/>
                <w:szCs w:val="21"/>
                <w:lang w:val="en-US" w:eastAsia="ja-JP"/>
              </w:rPr>
            </w:pPr>
            <w:r>
              <w:rPr>
                <w:rFonts w:eastAsia="DengXian"/>
                <w:color w:val="000000" w:themeColor="text1"/>
                <w:sz w:val="21"/>
                <w:szCs w:val="21"/>
                <w:lang w:val="en-US" w:eastAsia="ja-JP"/>
              </w:rPr>
              <w:t>RAN4 requirement for LP-WUR RRM measurement in Idle/inactive states:</w:t>
            </w:r>
          </w:p>
          <w:p w14:paraId="263582EE" w14:textId="77777777" w:rsidR="00F921B5" w:rsidRDefault="00F921B5" w:rsidP="00F921B5">
            <w:pPr>
              <w:pStyle w:val="ListParagraph"/>
              <w:numPr>
                <w:ilvl w:val="0"/>
                <w:numId w:val="29"/>
              </w:numPr>
              <w:autoSpaceDN w:val="0"/>
              <w:snapToGrid w:val="0"/>
              <w:spacing w:after="120" w:line="240" w:lineRule="auto"/>
              <w:ind w:left="704"/>
              <w:rPr>
                <w:rFonts w:eastAsia="DengXian"/>
                <w:color w:val="000000" w:themeColor="text1"/>
                <w:sz w:val="20"/>
                <w:szCs w:val="21"/>
                <w:lang w:val="en-US" w:eastAsia="en-US"/>
              </w:rPr>
            </w:pPr>
            <w:r>
              <w:rPr>
                <w:rFonts w:eastAsia="DengXian"/>
                <w:color w:val="000000" w:themeColor="text1"/>
                <w:szCs w:val="21"/>
                <w:lang w:val="en-US" w:eastAsia="ja-JP"/>
              </w:rPr>
              <w:t>RAN4 to discuss the simulation assumptions considering the target SNR, accuracy and number of samples.</w:t>
            </w:r>
          </w:p>
          <w:p w14:paraId="6DEC9CE1" w14:textId="77777777" w:rsidR="00F921B5" w:rsidRDefault="00F921B5" w:rsidP="00F921B5">
            <w:pPr>
              <w:pStyle w:val="ListParagraph"/>
              <w:numPr>
                <w:ilvl w:val="0"/>
                <w:numId w:val="29"/>
              </w:numPr>
              <w:autoSpaceDN w:val="0"/>
              <w:snapToGrid w:val="0"/>
              <w:spacing w:after="120" w:line="240" w:lineRule="auto"/>
              <w:ind w:left="704"/>
              <w:rPr>
                <w:rFonts w:eastAsia="DengXian"/>
                <w:color w:val="000000" w:themeColor="text1"/>
                <w:szCs w:val="21"/>
                <w:lang w:val="en-US" w:eastAsia="ja-JP"/>
              </w:rPr>
            </w:pPr>
            <w:r>
              <w:rPr>
                <w:rFonts w:eastAsia="DengXian"/>
                <w:color w:val="000000" w:themeColor="text1"/>
                <w:szCs w:val="21"/>
                <w:lang w:val="en-US" w:eastAsia="ja-JP"/>
              </w:rPr>
              <w:t>RAN4 will define the delay requirement in core part, and further discuss whether/how to define the accuracy requirement.</w:t>
            </w:r>
          </w:p>
          <w:p w14:paraId="294B5B53" w14:textId="77777777" w:rsidR="00F921B5" w:rsidRDefault="00F921B5" w:rsidP="00F921B5">
            <w:pPr>
              <w:spacing w:after="120"/>
              <w:rPr>
                <w:rFonts w:eastAsia="DengXian"/>
                <w:color w:val="000000" w:themeColor="text1"/>
                <w:sz w:val="21"/>
                <w:szCs w:val="21"/>
                <w:lang w:val="en-US" w:eastAsia="ja-JP"/>
              </w:rPr>
            </w:pPr>
            <w:r>
              <w:rPr>
                <w:rFonts w:eastAsia="DengXian"/>
                <w:color w:val="000000" w:themeColor="text1"/>
                <w:sz w:val="21"/>
                <w:szCs w:val="21"/>
                <w:lang w:val="en-US" w:eastAsia="ja-JP"/>
              </w:rPr>
              <w:t>For information only:</w:t>
            </w:r>
          </w:p>
          <w:p w14:paraId="4AFB5518" w14:textId="77777777" w:rsidR="00F921B5" w:rsidRDefault="00F921B5" w:rsidP="00F921B5">
            <w:pPr>
              <w:snapToGrid w:val="0"/>
              <w:spacing w:after="120"/>
              <w:ind w:left="284"/>
              <w:rPr>
                <w:rFonts w:eastAsia="DengXian"/>
                <w:color w:val="000000" w:themeColor="text1"/>
                <w:sz w:val="21"/>
                <w:szCs w:val="21"/>
                <w:lang w:val="en-US" w:eastAsia="ja-JP"/>
              </w:rPr>
            </w:pPr>
            <w:r>
              <w:rPr>
                <w:rFonts w:eastAsia="DengXian"/>
                <w:color w:val="000000" w:themeColor="text1"/>
                <w:sz w:val="21"/>
                <w:szCs w:val="21"/>
                <w:lang w:val="en-US" w:eastAsia="ja-JP"/>
              </w:rPr>
              <w:t>RAN4 requirement for LP-WUR RRM measurement in Idle/inactive states:</w:t>
            </w:r>
          </w:p>
          <w:p w14:paraId="26FC60AC" w14:textId="77777777" w:rsidR="00F921B5" w:rsidRDefault="00F921B5" w:rsidP="00F921B5">
            <w:pPr>
              <w:snapToGrid w:val="0"/>
              <w:spacing w:after="120"/>
              <w:ind w:left="284"/>
              <w:rPr>
                <w:rFonts w:eastAsia="DengXian"/>
                <w:color w:val="000000" w:themeColor="text1"/>
                <w:sz w:val="21"/>
                <w:szCs w:val="21"/>
                <w:lang w:val="en-US" w:eastAsia="ja-JP"/>
              </w:rPr>
            </w:pPr>
            <w:r>
              <w:rPr>
                <w:rFonts w:eastAsia="DengXian"/>
                <w:color w:val="000000" w:themeColor="text1"/>
                <w:sz w:val="21"/>
                <w:szCs w:val="21"/>
                <w:lang w:val="en-US" w:eastAsia="ja-JP"/>
              </w:rPr>
              <w:lastRenderedPageBreak/>
              <w:t>Options for further discussion (the options are only for information purpose)</w:t>
            </w:r>
          </w:p>
          <w:p w14:paraId="3B156FFD" w14:textId="77777777" w:rsidR="00F921B5" w:rsidRDefault="00F921B5" w:rsidP="00F921B5">
            <w:pPr>
              <w:pStyle w:val="ListParagraph"/>
              <w:numPr>
                <w:ilvl w:val="0"/>
                <w:numId w:val="30"/>
              </w:numPr>
              <w:autoSpaceDN w:val="0"/>
              <w:snapToGrid w:val="0"/>
              <w:spacing w:after="120" w:line="240" w:lineRule="auto"/>
              <w:ind w:left="704"/>
              <w:rPr>
                <w:rFonts w:eastAsia="DengXian"/>
                <w:color w:val="000000" w:themeColor="text1"/>
                <w:sz w:val="20"/>
                <w:szCs w:val="21"/>
                <w:lang w:val="en-US" w:eastAsia="en-US"/>
              </w:rPr>
            </w:pPr>
            <w:r>
              <w:rPr>
                <w:rFonts w:eastAsia="DengXian"/>
                <w:color w:val="000000" w:themeColor="text1"/>
                <w:szCs w:val="21"/>
                <w:lang w:val="en-US" w:eastAsia="ja-JP"/>
              </w:rPr>
              <w:t>Option 1): Define the dedicated accuracy requirement in the performance section, FFS whether/how it can be verified in the test case.</w:t>
            </w:r>
          </w:p>
          <w:p w14:paraId="40761E04" w14:textId="77777777" w:rsidR="00F921B5" w:rsidRDefault="00F921B5" w:rsidP="00F921B5">
            <w:pPr>
              <w:pStyle w:val="ListParagraph"/>
              <w:numPr>
                <w:ilvl w:val="0"/>
                <w:numId w:val="30"/>
              </w:numPr>
              <w:autoSpaceDN w:val="0"/>
              <w:snapToGrid w:val="0"/>
              <w:spacing w:after="120" w:line="240" w:lineRule="auto"/>
              <w:ind w:left="704"/>
              <w:rPr>
                <w:rFonts w:eastAsia="DengXian"/>
                <w:color w:val="000000" w:themeColor="text1"/>
                <w:szCs w:val="21"/>
                <w:lang w:val="en-US" w:eastAsia="ja-JP"/>
              </w:rPr>
            </w:pPr>
            <w:r>
              <w:rPr>
                <w:rFonts w:eastAsia="DengXian"/>
                <w:color w:val="000000" w:themeColor="text1"/>
                <w:szCs w:val="21"/>
                <w:lang w:val="en-US" w:eastAsia="ja-JP"/>
              </w:rPr>
              <w:t xml:space="preserve">Option 2): No dedicated accuracy requirement in the performance </w:t>
            </w:r>
            <w:proofErr w:type="gramStart"/>
            <w:r>
              <w:rPr>
                <w:rFonts w:eastAsia="DengXian"/>
                <w:color w:val="000000" w:themeColor="text1"/>
                <w:szCs w:val="21"/>
                <w:lang w:val="en-US" w:eastAsia="ja-JP"/>
              </w:rPr>
              <w:t>section, and</w:t>
            </w:r>
            <w:proofErr w:type="gramEnd"/>
            <w:r>
              <w:rPr>
                <w:rFonts w:eastAsia="DengXian"/>
                <w:color w:val="000000" w:themeColor="text1"/>
                <w:szCs w:val="21"/>
                <w:lang w:val="en-US" w:eastAsia="ja-JP"/>
              </w:rPr>
              <w:t xml:space="preserve"> reflect the accuracy performance as a margin in the core requirement.</w:t>
            </w:r>
          </w:p>
          <w:p w14:paraId="0E6A68E1" w14:textId="77777777" w:rsidR="00F921B5" w:rsidRDefault="00F921B5" w:rsidP="00F921B5">
            <w:pPr>
              <w:pStyle w:val="ListParagraph"/>
              <w:snapToGrid w:val="0"/>
              <w:ind w:left="704" w:firstLine="400"/>
              <w:rPr>
                <w:rFonts w:eastAsia="DengXian"/>
                <w:color w:val="000000" w:themeColor="text1"/>
                <w:szCs w:val="21"/>
                <w:lang w:val="en-US" w:eastAsia="ja-JP"/>
              </w:rPr>
            </w:pPr>
            <w:r>
              <w:rPr>
                <w:rFonts w:eastAsia="DengXian"/>
                <w:color w:val="000000" w:themeColor="text1"/>
                <w:szCs w:val="21"/>
                <w:lang w:val="en-US" w:eastAsia="ja-JP"/>
              </w:rPr>
              <w:t xml:space="preserve">Option 2a): FFS accuracy </w:t>
            </w:r>
            <w:proofErr w:type="gramStart"/>
            <w:r>
              <w:rPr>
                <w:rFonts w:eastAsia="DengXian"/>
                <w:color w:val="000000" w:themeColor="text1"/>
                <w:szCs w:val="21"/>
                <w:lang w:val="en-US" w:eastAsia="ja-JP"/>
              </w:rPr>
              <w:t>requirement, and</w:t>
            </w:r>
            <w:proofErr w:type="gramEnd"/>
            <w:r>
              <w:rPr>
                <w:rFonts w:eastAsia="DengXian"/>
                <w:color w:val="000000" w:themeColor="text1"/>
                <w:szCs w:val="21"/>
                <w:lang w:val="en-US" w:eastAsia="ja-JP"/>
              </w:rPr>
              <w:t xml:space="preserve"> reflect the accuracy performance in delay requirement in core part. </w:t>
            </w:r>
          </w:p>
          <w:p w14:paraId="7F7DC8D1" w14:textId="23464905" w:rsidR="00F921B5" w:rsidRDefault="00F921B5" w:rsidP="00F921B5">
            <w:pPr>
              <w:jc w:val="both"/>
            </w:pPr>
            <w:r>
              <w:rPr>
                <w:rFonts w:eastAsia="DengXian"/>
                <w:color w:val="000000" w:themeColor="text1"/>
                <w:szCs w:val="21"/>
                <w:lang w:val="en-US" w:eastAsia="ja-JP"/>
              </w:rPr>
              <w:t>Other options are not precluded.</w:t>
            </w:r>
          </w:p>
        </w:tc>
      </w:tr>
    </w:tbl>
    <w:p w14:paraId="126F4F0F" w14:textId="77777777" w:rsidR="00F921B5" w:rsidRPr="008D542C" w:rsidRDefault="00F921B5" w:rsidP="006B1FA8">
      <w:pPr>
        <w:jc w:val="both"/>
      </w:pPr>
    </w:p>
    <w:p w14:paraId="5C294A0E" w14:textId="0EEB9056" w:rsidR="006F7F29" w:rsidRPr="00420056" w:rsidRDefault="00F921B5" w:rsidP="006B1FA8">
      <w:pPr>
        <w:jc w:val="both"/>
        <w:rPr>
          <w:rFonts w:ascii="Times New Roman" w:hAnsi="Times New Roman" w:cs="Times New Roman"/>
          <w:lang w:val="en-US"/>
        </w:rPr>
      </w:pPr>
      <w:r w:rsidRPr="00420056">
        <w:rPr>
          <w:rFonts w:ascii="Times New Roman" w:hAnsi="Times New Roman" w:cs="Times New Roman"/>
          <w:lang w:val="en-US"/>
        </w:rPr>
        <w:t>Since LP-WUR RRM measurement can be either based on LP-SS or existing PSS/SSS, the accuracy of RRM measurements might be different for each of them. However, both of them can be discussed with respect to the existing SS-RSRP accuracy in Idle mode for FR1.</w:t>
      </w:r>
    </w:p>
    <w:p w14:paraId="547DBAD2" w14:textId="6774CD34" w:rsidR="00F921B5" w:rsidRPr="00420056" w:rsidRDefault="00F921B5" w:rsidP="00F921B5">
      <w:pPr>
        <w:jc w:val="both"/>
        <w:rPr>
          <w:rFonts w:ascii="Times New Roman" w:hAnsi="Times New Roman" w:cs="Times New Roman"/>
          <w:b/>
          <w:bCs/>
        </w:rPr>
      </w:pPr>
      <w:r w:rsidRPr="00420056">
        <w:rPr>
          <w:rFonts w:ascii="Times New Roman" w:hAnsi="Times New Roman" w:cs="Times New Roman"/>
          <w:b/>
          <w:bCs/>
        </w:rPr>
        <w:t>Proposal 3: RAN4 to discuss different accuracies for LP-SS based LP-WUR RRM measurement and PSS/SSS based LP-WUR RRM measurement.</w:t>
      </w:r>
    </w:p>
    <w:p w14:paraId="7E0CEB0F" w14:textId="4753CA1E" w:rsidR="00F921B5" w:rsidRPr="00420056" w:rsidRDefault="00F921B5" w:rsidP="006B1FA8">
      <w:pPr>
        <w:jc w:val="both"/>
        <w:rPr>
          <w:rFonts w:ascii="Times New Roman" w:eastAsia="DengXian" w:hAnsi="Times New Roman" w:cs="Times New Roman"/>
          <w:color w:val="000000" w:themeColor="text1"/>
          <w:szCs w:val="21"/>
          <w:lang w:val="en-US" w:eastAsia="ja-JP"/>
        </w:rPr>
      </w:pPr>
      <w:r w:rsidRPr="00420056">
        <w:rPr>
          <w:rFonts w:ascii="Times New Roman" w:hAnsi="Times New Roman" w:cs="Times New Roman"/>
        </w:rPr>
        <w:t xml:space="preserve">In the last meeting, it was also pointed out whether dedicated accuracy requirement in the performance section is required to be defined (i.e., similar to the EMR accuracy requirements), or the accuracy can be reflected in the core part as a margin. In the legacy specification of 38.133, </w:t>
      </w:r>
      <w:r w:rsidRPr="00420056">
        <w:rPr>
          <w:rFonts w:ascii="Times New Roman" w:eastAsia="DengXian" w:hAnsi="Times New Roman" w:cs="Times New Roman"/>
          <w:color w:val="000000" w:themeColor="text1"/>
          <w:szCs w:val="21"/>
          <w:lang w:val="en-US" w:eastAsia="ja-JP"/>
        </w:rPr>
        <w:t>accuracy requirements for Idle mode are defined in the performance section only for EMR as in section 10.1.2B, for which UE is required to report the measurements performed during the idle mode which can be verified in the test case. However, for LP-WUR, there is no such reporting for the performed RRM measurements. Therefore, it should be sufficient to define the accuracy requirement as a margin in the core part.</w:t>
      </w:r>
    </w:p>
    <w:p w14:paraId="05FF937B" w14:textId="35D8B3C3" w:rsidR="00F921B5" w:rsidRPr="00420056" w:rsidRDefault="00F921B5" w:rsidP="00F921B5">
      <w:pPr>
        <w:jc w:val="both"/>
        <w:rPr>
          <w:rFonts w:ascii="Times New Roman" w:hAnsi="Times New Roman" w:cs="Times New Roman"/>
          <w:b/>
          <w:bCs/>
        </w:rPr>
      </w:pPr>
      <w:r w:rsidRPr="00420056">
        <w:rPr>
          <w:rFonts w:ascii="Times New Roman" w:hAnsi="Times New Roman" w:cs="Times New Roman"/>
          <w:b/>
          <w:bCs/>
        </w:rPr>
        <w:t xml:space="preserve">Proposal 4: No dedicated accuracy requirement in the performance </w:t>
      </w:r>
      <w:proofErr w:type="gramStart"/>
      <w:r w:rsidRPr="00420056">
        <w:rPr>
          <w:rFonts w:ascii="Times New Roman" w:hAnsi="Times New Roman" w:cs="Times New Roman"/>
          <w:b/>
          <w:bCs/>
        </w:rPr>
        <w:t>section, and</w:t>
      </w:r>
      <w:proofErr w:type="gramEnd"/>
      <w:r w:rsidRPr="00420056">
        <w:rPr>
          <w:rFonts w:ascii="Times New Roman" w:hAnsi="Times New Roman" w:cs="Times New Roman"/>
          <w:b/>
          <w:bCs/>
        </w:rPr>
        <w:t xml:space="preserve"> reflect the accuracy performance as a margin in the core requirement.</w:t>
      </w:r>
    </w:p>
    <w:p w14:paraId="2D2FAE1C" w14:textId="3EB0010B" w:rsidR="0040238E" w:rsidRDefault="0040238E">
      <w:pPr>
        <w:spacing w:after="0" w:line="240" w:lineRule="auto"/>
        <w:rPr>
          <w:lang w:val="en-US"/>
        </w:rPr>
      </w:pPr>
    </w:p>
    <w:p w14:paraId="6C157F27" w14:textId="0FBBE498" w:rsidR="00F921B5" w:rsidRDefault="00F921B5">
      <w:pPr>
        <w:spacing w:after="0" w:line="240" w:lineRule="auto"/>
        <w:rPr>
          <w:lang w:val="en-US"/>
        </w:rPr>
      </w:pPr>
    </w:p>
    <w:p w14:paraId="01C3B3A4" w14:textId="5BC7D99A" w:rsidR="00F921B5" w:rsidRDefault="00420056" w:rsidP="00420056">
      <w:pPr>
        <w:pStyle w:val="Heading2"/>
        <w:numPr>
          <w:ilvl w:val="1"/>
          <w:numId w:val="3"/>
        </w:numPr>
        <w:rPr>
          <w:lang w:val="en-US"/>
        </w:rPr>
      </w:pPr>
      <w:r>
        <w:rPr>
          <w:lang w:val="en-US"/>
        </w:rPr>
        <w:t>RRM relaxation/offloading</w:t>
      </w:r>
    </w:p>
    <w:p w14:paraId="10A32183" w14:textId="2944C23B" w:rsidR="00420056" w:rsidRPr="00420056" w:rsidRDefault="00420056" w:rsidP="00420056">
      <w:pPr>
        <w:jc w:val="both"/>
        <w:rPr>
          <w:rFonts w:ascii="Times New Roman" w:hAnsi="Times New Roman" w:cs="Times New Roman"/>
          <w:lang w:val="en-US"/>
        </w:rPr>
      </w:pPr>
      <w:r w:rsidRPr="00420056">
        <w:rPr>
          <w:rFonts w:ascii="Times New Roman" w:hAnsi="Times New Roman" w:cs="Times New Roman"/>
          <w:lang w:val="en-US"/>
        </w:rPr>
        <w:t xml:space="preserve">When LP-WUS monitoring is activated, MR can be deactivated such that UE power saving gain can be achieved. RRM measurements, as a result, can be offloaded from MR to LP-WUR and MR RRM relaxation can be achieved. In this context, RAN4 needs to specify MR RRM relaxation requirements for serving cell measurements in Idle/Inactive mode when </w:t>
      </w:r>
    </w:p>
    <w:p w14:paraId="260B32D7" w14:textId="5A397F15" w:rsidR="00420056" w:rsidRPr="00420056" w:rsidRDefault="00420056" w:rsidP="00420056">
      <w:pPr>
        <w:pStyle w:val="ListParagraph"/>
        <w:numPr>
          <w:ilvl w:val="0"/>
          <w:numId w:val="33"/>
        </w:numPr>
        <w:jc w:val="both"/>
        <w:rPr>
          <w:rFonts w:ascii="Times New Roman" w:hAnsi="Times New Roman" w:cs="Times New Roman"/>
          <w:lang w:val="en-US"/>
        </w:rPr>
      </w:pPr>
      <w:r w:rsidRPr="00420056">
        <w:rPr>
          <w:rFonts w:ascii="Times New Roman" w:hAnsi="Times New Roman" w:cs="Times New Roman"/>
          <w:lang w:val="en-US"/>
        </w:rPr>
        <w:t>LP-SS based LP-WUR RRM measurement is activated, or</w:t>
      </w:r>
    </w:p>
    <w:p w14:paraId="392C8108" w14:textId="421992C7" w:rsidR="00420056" w:rsidRPr="00420056" w:rsidRDefault="00420056" w:rsidP="00420056">
      <w:pPr>
        <w:pStyle w:val="ListParagraph"/>
        <w:numPr>
          <w:ilvl w:val="0"/>
          <w:numId w:val="33"/>
        </w:numPr>
        <w:jc w:val="both"/>
        <w:rPr>
          <w:rFonts w:ascii="Times New Roman" w:hAnsi="Times New Roman" w:cs="Times New Roman"/>
          <w:lang w:val="en-US"/>
        </w:rPr>
      </w:pPr>
      <w:r w:rsidRPr="00420056">
        <w:rPr>
          <w:rFonts w:ascii="Times New Roman" w:hAnsi="Times New Roman" w:cs="Times New Roman"/>
          <w:lang w:val="en-US"/>
        </w:rPr>
        <w:t>PSS/SSS based LP-WUR RRM measurement is activated</w:t>
      </w:r>
    </w:p>
    <w:p w14:paraId="770C091F" w14:textId="19C11F1F" w:rsidR="00420056" w:rsidRPr="00420056" w:rsidRDefault="00420056" w:rsidP="00420056">
      <w:pPr>
        <w:jc w:val="both"/>
        <w:rPr>
          <w:rFonts w:ascii="Times New Roman" w:hAnsi="Times New Roman" w:cs="Times New Roman"/>
          <w:b/>
          <w:bCs/>
        </w:rPr>
      </w:pPr>
      <w:r w:rsidRPr="00420056">
        <w:rPr>
          <w:rFonts w:ascii="Times New Roman" w:hAnsi="Times New Roman" w:cs="Times New Roman"/>
          <w:b/>
          <w:bCs/>
        </w:rPr>
        <w:t>Proposal 5: RAN4 to specify MR RRM relaxation requirements for serving cell measurements in Idle/Inactive mode when</w:t>
      </w:r>
    </w:p>
    <w:p w14:paraId="40FC26F4" w14:textId="77777777" w:rsidR="00420056" w:rsidRPr="00420056" w:rsidRDefault="00420056" w:rsidP="00420056">
      <w:pPr>
        <w:pStyle w:val="ListParagraph"/>
        <w:numPr>
          <w:ilvl w:val="0"/>
          <w:numId w:val="35"/>
        </w:numPr>
        <w:jc w:val="both"/>
        <w:rPr>
          <w:rFonts w:ascii="Times New Roman" w:hAnsi="Times New Roman" w:cs="Times New Roman"/>
          <w:b/>
          <w:bCs/>
        </w:rPr>
      </w:pPr>
      <w:r w:rsidRPr="00420056">
        <w:rPr>
          <w:rFonts w:ascii="Times New Roman" w:hAnsi="Times New Roman" w:cs="Times New Roman"/>
          <w:b/>
          <w:bCs/>
        </w:rPr>
        <w:t>LP-SS based LP-WUR RRM measurement is activated, or</w:t>
      </w:r>
    </w:p>
    <w:p w14:paraId="246F32C9" w14:textId="77777777" w:rsidR="00420056" w:rsidRPr="00420056" w:rsidRDefault="00420056" w:rsidP="00420056">
      <w:pPr>
        <w:pStyle w:val="ListParagraph"/>
        <w:numPr>
          <w:ilvl w:val="0"/>
          <w:numId w:val="35"/>
        </w:numPr>
        <w:jc w:val="both"/>
        <w:rPr>
          <w:rFonts w:ascii="Times New Roman" w:hAnsi="Times New Roman" w:cs="Times New Roman"/>
          <w:b/>
          <w:bCs/>
        </w:rPr>
      </w:pPr>
      <w:r w:rsidRPr="00420056">
        <w:rPr>
          <w:rFonts w:ascii="Times New Roman" w:hAnsi="Times New Roman" w:cs="Times New Roman"/>
          <w:b/>
          <w:bCs/>
        </w:rPr>
        <w:t>PSS/SSS based LP-WUR RRM measurement is activated</w:t>
      </w:r>
    </w:p>
    <w:p w14:paraId="20D3AD33" w14:textId="77777777" w:rsidR="00420056" w:rsidRPr="00420056" w:rsidRDefault="00420056" w:rsidP="00420056">
      <w:pPr>
        <w:jc w:val="both"/>
        <w:rPr>
          <w:rFonts w:ascii="Times New Roman" w:hAnsi="Times New Roman" w:cs="Times New Roman"/>
          <w:b/>
          <w:bCs/>
          <w:lang w:val="en-US"/>
        </w:rPr>
      </w:pPr>
    </w:p>
    <w:p w14:paraId="1C32D829" w14:textId="56A98078" w:rsidR="00420056" w:rsidRPr="00420056" w:rsidRDefault="00420056" w:rsidP="00420056">
      <w:pPr>
        <w:jc w:val="both"/>
        <w:rPr>
          <w:rFonts w:ascii="Times New Roman" w:hAnsi="Times New Roman" w:cs="Times New Roman"/>
        </w:rPr>
      </w:pPr>
      <w:r w:rsidRPr="00420056">
        <w:rPr>
          <w:rFonts w:ascii="Times New Roman" w:hAnsi="Times New Roman" w:cs="Times New Roman"/>
        </w:rPr>
        <w:t>In the last meeting</w:t>
      </w:r>
      <w:r>
        <w:rPr>
          <w:rFonts w:ascii="Times New Roman" w:hAnsi="Times New Roman" w:cs="Times New Roman"/>
        </w:rPr>
        <w:t>,</w:t>
      </w:r>
      <w:r w:rsidRPr="00420056">
        <w:rPr>
          <w:rFonts w:ascii="Times New Roman" w:hAnsi="Times New Roman" w:cs="Times New Roman"/>
        </w:rPr>
        <w:t xml:space="preserve"> some companies also discussed MR RRM relaxation can be achieved based on the hybrid measurements of (LP-SS and SSS). However, in</w:t>
      </w:r>
      <w:r>
        <w:rPr>
          <w:rFonts w:ascii="Times New Roman" w:hAnsi="Times New Roman" w:cs="Times New Roman"/>
        </w:rPr>
        <w:t xml:space="preserve"> the</w:t>
      </w:r>
      <w:r w:rsidRPr="00420056">
        <w:rPr>
          <w:rFonts w:ascii="Times New Roman" w:hAnsi="Times New Roman" w:cs="Times New Roman"/>
        </w:rPr>
        <w:t xml:space="preserve"> </w:t>
      </w:r>
      <w:r>
        <w:rPr>
          <w:rFonts w:ascii="Times New Roman" w:hAnsi="Times New Roman" w:cs="Times New Roman"/>
        </w:rPr>
        <w:t xml:space="preserve">WID it is noted that (as shown below) </w:t>
      </w:r>
      <w:r w:rsidRPr="00420056">
        <w:rPr>
          <w:rFonts w:ascii="Times New Roman" w:hAnsi="Times New Roman" w:cs="Times New Roman"/>
        </w:rPr>
        <w:t xml:space="preserve">when LP-WUR </w:t>
      </w:r>
      <w:r>
        <w:rPr>
          <w:rFonts w:ascii="Times New Roman" w:hAnsi="Times New Roman" w:cs="Times New Roman"/>
        </w:rPr>
        <w:t>is capable of</w:t>
      </w:r>
      <w:r w:rsidRPr="00420056">
        <w:rPr>
          <w:rFonts w:ascii="Times New Roman" w:hAnsi="Times New Roman" w:cs="Times New Roman"/>
        </w:rPr>
        <w:t xml:space="preserve"> receiv</w:t>
      </w:r>
      <w:r>
        <w:rPr>
          <w:rFonts w:ascii="Times New Roman" w:hAnsi="Times New Roman" w:cs="Times New Roman"/>
        </w:rPr>
        <w:t>ing</w:t>
      </w:r>
      <w:r w:rsidRPr="00420056">
        <w:rPr>
          <w:rFonts w:ascii="Times New Roman" w:hAnsi="Times New Roman" w:cs="Times New Roman"/>
        </w:rPr>
        <w:t xml:space="preserve"> existing PSS/SSS, existing PSS/SSS can be used for synchronization and RRM instead </w:t>
      </w:r>
      <w:r w:rsidRPr="00420056">
        <w:rPr>
          <w:rFonts w:ascii="Times New Roman" w:hAnsi="Times New Roman" w:cs="Times New Roman"/>
        </w:rPr>
        <w:lastRenderedPageBreak/>
        <w:t>of LP-SS</w:t>
      </w:r>
      <w:r>
        <w:rPr>
          <w:rFonts w:ascii="Times New Roman" w:hAnsi="Times New Roman" w:cs="Times New Roman"/>
        </w:rPr>
        <w:t xml:space="preserve"> (i.e., it is up to UE). Therefore, we don’t need to consider the hybrid measurements scenario for RRM relaxation as it is up to UE implementation. </w:t>
      </w:r>
    </w:p>
    <w:tbl>
      <w:tblPr>
        <w:tblStyle w:val="TableGrid"/>
        <w:tblW w:w="0" w:type="auto"/>
        <w:tblLook w:val="04A0" w:firstRow="1" w:lastRow="0" w:firstColumn="1" w:lastColumn="0" w:noHBand="0" w:noVBand="1"/>
      </w:tblPr>
      <w:tblGrid>
        <w:gridCol w:w="9629"/>
      </w:tblGrid>
      <w:tr w:rsidR="00420056" w14:paraId="0F85AB26" w14:textId="77777777" w:rsidTr="00420056">
        <w:tc>
          <w:tcPr>
            <w:tcW w:w="9629" w:type="dxa"/>
          </w:tcPr>
          <w:p w14:paraId="1FE42C56" w14:textId="3FF24C36" w:rsidR="00420056" w:rsidRPr="00420056" w:rsidRDefault="00420056" w:rsidP="00420056">
            <w:pPr>
              <w:numPr>
                <w:ilvl w:val="2"/>
                <w:numId w:val="32"/>
              </w:numPr>
              <w:tabs>
                <w:tab w:val="left" w:pos="2160"/>
              </w:tabs>
              <w:spacing w:beforeLines="50" w:before="120" w:after="0"/>
              <w:ind w:hanging="357"/>
              <w:rPr>
                <w:rFonts w:ascii="Times New Roman" w:hAnsi="Times New Roman" w:cs="Times New Roman"/>
                <w:bCs/>
                <w:color w:val="000000"/>
                <w:lang w:val="en-US" w:bidi="ar"/>
              </w:rPr>
            </w:pPr>
            <w:r>
              <w:rPr>
                <w:rFonts w:ascii="Times New Roman" w:hAnsi="Times New Roman" w:cs="Times New Roman"/>
                <w:bCs/>
                <w:color w:val="000000"/>
                <w:lang w:val="en-US" w:bidi="ar"/>
              </w:rPr>
              <w:t>Note: For LP-WUR that can receive existing PSS/SSS, existing PSS/SSS can be used for synchronization and RRM instead of LP-SS.</w:t>
            </w:r>
          </w:p>
        </w:tc>
      </w:tr>
    </w:tbl>
    <w:p w14:paraId="136412CE" w14:textId="013230D9" w:rsidR="00420056" w:rsidRDefault="00420056" w:rsidP="00420056">
      <w:pPr>
        <w:jc w:val="both"/>
      </w:pPr>
    </w:p>
    <w:p w14:paraId="11DED0CF" w14:textId="042DC53E" w:rsidR="00420056" w:rsidRDefault="00420056" w:rsidP="00420056">
      <w:pPr>
        <w:jc w:val="both"/>
        <w:rPr>
          <w:rFonts w:ascii="Times New Roman" w:hAnsi="Times New Roman" w:cs="Times New Roman"/>
          <w:b/>
          <w:bCs/>
        </w:rPr>
      </w:pPr>
      <w:r>
        <w:rPr>
          <w:rFonts w:ascii="Times New Roman" w:hAnsi="Times New Roman" w:cs="Times New Roman"/>
          <w:b/>
          <w:bCs/>
        </w:rPr>
        <w:t xml:space="preserve">Proposal 6: Not to consider RRM relaxation based on the hybrid measurements of both </w:t>
      </w:r>
      <w:r w:rsidRPr="00420056">
        <w:rPr>
          <w:rFonts w:ascii="Times New Roman" w:hAnsi="Times New Roman" w:cs="Times New Roman"/>
          <w:b/>
          <w:bCs/>
        </w:rPr>
        <w:t>(LP-SS and SSS)</w:t>
      </w:r>
      <w:r>
        <w:rPr>
          <w:rFonts w:ascii="Times New Roman" w:hAnsi="Times New Roman" w:cs="Times New Roman"/>
          <w:b/>
          <w:bCs/>
        </w:rPr>
        <w:t>.</w:t>
      </w:r>
    </w:p>
    <w:p w14:paraId="41BA54B5" w14:textId="630ABA9A" w:rsidR="00420056" w:rsidRDefault="00420056" w:rsidP="00420056">
      <w:pPr>
        <w:jc w:val="both"/>
        <w:rPr>
          <w:lang w:val="en-US"/>
        </w:rPr>
      </w:pPr>
    </w:p>
    <w:p w14:paraId="2DA5846E" w14:textId="1CF35D6F" w:rsidR="00420056" w:rsidRDefault="00420056" w:rsidP="00420056">
      <w:pPr>
        <w:pStyle w:val="Heading2"/>
        <w:numPr>
          <w:ilvl w:val="1"/>
          <w:numId w:val="3"/>
        </w:numPr>
        <w:rPr>
          <w:lang w:val="en-US"/>
        </w:rPr>
      </w:pPr>
      <w:r>
        <w:rPr>
          <w:lang w:val="en-US"/>
        </w:rPr>
        <w:t>E</w:t>
      </w:r>
      <w:r w:rsidRPr="00420056">
        <w:rPr>
          <w:lang w:val="en-US"/>
        </w:rPr>
        <w:t>ntry/exit conditions</w:t>
      </w:r>
    </w:p>
    <w:p w14:paraId="207A53DC" w14:textId="08494BD2" w:rsidR="00420056" w:rsidRPr="00420056" w:rsidRDefault="00420056" w:rsidP="00420056">
      <w:pPr>
        <w:jc w:val="both"/>
        <w:rPr>
          <w:rFonts w:ascii="Times New Roman" w:hAnsi="Times New Roman" w:cs="Times New Roman"/>
        </w:rPr>
      </w:pPr>
      <w:r w:rsidRPr="00420056">
        <w:rPr>
          <w:rFonts w:ascii="Times New Roman" w:hAnsi="Times New Roman" w:cs="Times New Roman"/>
          <w:lang w:val="en-US"/>
        </w:rPr>
        <w:t xml:space="preserve">When UE supports LP-WUS/WUR, the low power receiver (LP-WUR) </w:t>
      </w:r>
      <w:r>
        <w:rPr>
          <w:rFonts w:ascii="Times New Roman" w:hAnsi="Times New Roman" w:cs="Times New Roman"/>
          <w:lang w:val="en-US"/>
        </w:rPr>
        <w:t xml:space="preserve">can be triggered </w:t>
      </w:r>
      <w:r w:rsidRPr="00420056">
        <w:rPr>
          <w:rFonts w:ascii="Times New Roman" w:hAnsi="Times New Roman" w:cs="Times New Roman"/>
          <w:lang w:val="en-US"/>
        </w:rPr>
        <w:t>to wake-up the MR transceiver</w:t>
      </w:r>
      <w:r>
        <w:rPr>
          <w:rFonts w:ascii="Times New Roman" w:hAnsi="Times New Roman" w:cs="Times New Roman"/>
          <w:lang w:val="en-US"/>
        </w:rPr>
        <w:t xml:space="preserve"> </w:t>
      </w:r>
      <w:r w:rsidRPr="00420056">
        <w:rPr>
          <w:rFonts w:ascii="Times New Roman" w:hAnsi="Times New Roman" w:cs="Times New Roman"/>
          <w:lang w:val="en-US"/>
        </w:rPr>
        <w:t xml:space="preserve">such that a better UE power saving gain can be achieved. When LP-WUR is activated (i.e., LP-WUS monitoring is activated), the MR is deactivated to save UE power. </w:t>
      </w:r>
      <w:r w:rsidRPr="00420056">
        <w:rPr>
          <w:rFonts w:ascii="Times New Roman" w:hAnsi="Times New Roman" w:cs="Times New Roman"/>
        </w:rPr>
        <w:t xml:space="preserve">Activating and deactivating </w:t>
      </w:r>
      <w:r w:rsidRPr="00420056">
        <w:rPr>
          <w:rFonts w:ascii="Times New Roman" w:hAnsi="Times New Roman" w:cs="Times New Roman"/>
          <w:lang w:val="en-US"/>
        </w:rPr>
        <w:t xml:space="preserve">LP-WUS monitoring </w:t>
      </w:r>
      <w:r w:rsidRPr="00420056">
        <w:rPr>
          <w:rFonts w:ascii="Times New Roman" w:hAnsi="Times New Roman" w:cs="Times New Roman"/>
        </w:rPr>
        <w:t xml:space="preserve">can be based on several conditions, also called entry/exit conditions. These conditions can </w:t>
      </w:r>
      <w:r>
        <w:rPr>
          <w:rFonts w:ascii="Times New Roman" w:hAnsi="Times New Roman" w:cs="Times New Roman"/>
        </w:rPr>
        <w:t xml:space="preserve">include </w:t>
      </w:r>
      <w:r w:rsidRPr="00420056">
        <w:rPr>
          <w:rFonts w:ascii="Times New Roman" w:hAnsi="Times New Roman" w:cs="Times New Roman"/>
        </w:rPr>
        <w:t xml:space="preserve"> </w:t>
      </w:r>
    </w:p>
    <w:p w14:paraId="0FEFEAFA" w14:textId="77777777" w:rsidR="00420056" w:rsidRPr="00420056" w:rsidRDefault="00420056" w:rsidP="00420056">
      <w:pPr>
        <w:pStyle w:val="ListParagraph"/>
        <w:numPr>
          <w:ilvl w:val="0"/>
          <w:numId w:val="31"/>
        </w:numPr>
        <w:spacing w:line="256" w:lineRule="auto"/>
        <w:jc w:val="both"/>
        <w:rPr>
          <w:rFonts w:ascii="Times New Roman" w:hAnsi="Times New Roman" w:cs="Times New Roman"/>
        </w:rPr>
      </w:pPr>
      <w:r w:rsidRPr="00420056">
        <w:rPr>
          <w:rFonts w:ascii="Times New Roman" w:hAnsi="Times New Roman" w:cs="Times New Roman"/>
        </w:rPr>
        <w:t>The reception of LP-WUS indicating the UE to wake up,</w:t>
      </w:r>
    </w:p>
    <w:p w14:paraId="02163A50" w14:textId="77777777" w:rsidR="00420056" w:rsidRPr="00420056" w:rsidRDefault="00420056" w:rsidP="00420056">
      <w:pPr>
        <w:pStyle w:val="ListParagraph"/>
        <w:numPr>
          <w:ilvl w:val="0"/>
          <w:numId w:val="31"/>
        </w:numPr>
        <w:spacing w:line="256" w:lineRule="auto"/>
        <w:jc w:val="both"/>
        <w:rPr>
          <w:rFonts w:ascii="Times New Roman" w:hAnsi="Times New Roman" w:cs="Times New Roman"/>
        </w:rPr>
      </w:pPr>
      <w:r w:rsidRPr="00420056">
        <w:rPr>
          <w:rFonts w:ascii="Times New Roman" w:hAnsi="Times New Roman" w:cs="Times New Roman"/>
        </w:rPr>
        <w:t>UE UL transmission arrival,</w:t>
      </w:r>
    </w:p>
    <w:p w14:paraId="29C7B919" w14:textId="77777777" w:rsidR="00420056" w:rsidRPr="00420056" w:rsidRDefault="00420056" w:rsidP="00420056">
      <w:pPr>
        <w:pStyle w:val="ListParagraph"/>
        <w:numPr>
          <w:ilvl w:val="0"/>
          <w:numId w:val="31"/>
        </w:numPr>
        <w:spacing w:line="256" w:lineRule="auto"/>
        <w:jc w:val="both"/>
        <w:rPr>
          <w:rFonts w:ascii="Times New Roman" w:hAnsi="Times New Roman" w:cs="Times New Roman"/>
        </w:rPr>
      </w:pPr>
      <w:r w:rsidRPr="00420056">
        <w:rPr>
          <w:rFonts w:ascii="Times New Roman" w:hAnsi="Times New Roman" w:cs="Times New Roman"/>
        </w:rPr>
        <w:t>Serving cell quality (based on RRM measurements)</w:t>
      </w:r>
    </w:p>
    <w:p w14:paraId="1E0975C7" w14:textId="2268C719" w:rsidR="00420056" w:rsidRDefault="00420056" w:rsidP="00420056">
      <w:pPr>
        <w:jc w:val="both"/>
        <w:rPr>
          <w:rFonts w:ascii="Times New Roman" w:hAnsi="Times New Roman" w:cs="Times New Roman"/>
        </w:rPr>
      </w:pPr>
      <w:r>
        <w:rPr>
          <w:rFonts w:ascii="Times New Roman" w:hAnsi="Times New Roman" w:cs="Times New Roman"/>
        </w:rPr>
        <w:t>In the last meeting some companies mentioned that these conditions are more RAN2 related work. However, in our understanding this topic can be discussed in different groups as it has been also discussed in RAN1. RAN4 can discuss the RRM related requirements for entry/exit conditions taking into consideration RAN1/RAN2 design.</w:t>
      </w:r>
    </w:p>
    <w:p w14:paraId="2E9A2602" w14:textId="7A37CEAD" w:rsidR="00420056" w:rsidRPr="00420056" w:rsidRDefault="00420056" w:rsidP="00420056">
      <w:pPr>
        <w:jc w:val="both"/>
        <w:rPr>
          <w:rFonts w:ascii="Times New Roman" w:hAnsi="Times New Roman" w:cs="Times New Roman"/>
          <w:b/>
          <w:bCs/>
        </w:rPr>
      </w:pPr>
      <w:r w:rsidRPr="00420056">
        <w:rPr>
          <w:rFonts w:ascii="Times New Roman" w:hAnsi="Times New Roman" w:cs="Times New Roman"/>
          <w:b/>
          <w:bCs/>
        </w:rPr>
        <w:t xml:space="preserve">Proposal 7: RAN4 to discuss RRM related requirements for entry/exit conditions for LP-WUS monitoring </w:t>
      </w:r>
      <w:r>
        <w:rPr>
          <w:rFonts w:ascii="Times New Roman" w:hAnsi="Times New Roman" w:cs="Times New Roman"/>
          <w:b/>
          <w:bCs/>
        </w:rPr>
        <w:t>t</w:t>
      </w:r>
      <w:r w:rsidRPr="00420056">
        <w:rPr>
          <w:rFonts w:ascii="Times New Roman" w:hAnsi="Times New Roman" w:cs="Times New Roman"/>
          <w:b/>
          <w:bCs/>
        </w:rPr>
        <w:t>aking into consideration RAN1/RAN2 design.</w:t>
      </w:r>
    </w:p>
    <w:p w14:paraId="44B04A8A" w14:textId="77777777" w:rsidR="00F921B5" w:rsidRPr="00420056" w:rsidRDefault="00F921B5">
      <w:pPr>
        <w:spacing w:after="0" w:line="240" w:lineRule="auto"/>
      </w:pPr>
    </w:p>
    <w:p w14:paraId="6A391366" w14:textId="4A00B39D" w:rsidR="00B62E0B" w:rsidRDefault="00F921B5" w:rsidP="00420056">
      <w:pPr>
        <w:spacing w:after="0" w:line="240" w:lineRule="auto"/>
        <w:rPr>
          <w:b/>
          <w:bCs/>
        </w:rPr>
      </w:pPr>
      <w:r>
        <w:rPr>
          <w:lang w:val="en-US"/>
        </w:rPr>
        <w:br w:type="page"/>
      </w:r>
    </w:p>
    <w:p w14:paraId="5CDDC3A5" w14:textId="77777777" w:rsidR="00A16F84" w:rsidRDefault="00A16F84" w:rsidP="00520509">
      <w:pPr>
        <w:jc w:val="both"/>
        <w:rPr>
          <w:lang w:val="en-US"/>
        </w:rPr>
      </w:pPr>
    </w:p>
    <w:p w14:paraId="2A3739F7" w14:textId="544A2EE6" w:rsidR="002634C9" w:rsidRPr="004D4F98" w:rsidRDefault="002634C9" w:rsidP="002634C9">
      <w:pPr>
        <w:pStyle w:val="Heading1"/>
        <w:rPr>
          <w:lang w:val="en-US"/>
        </w:rPr>
      </w:pPr>
      <w:r w:rsidRPr="004D4F98">
        <w:rPr>
          <w:lang w:val="en-US"/>
        </w:rPr>
        <w:t>Summary</w:t>
      </w:r>
    </w:p>
    <w:p w14:paraId="41ACA455" w14:textId="3E6F4528"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362CC050"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1: Given any outcome from RAN1 discussion on the target SNR, RAN4 still need to consider other RF impairments to determine the final value for the target SNR.</w:t>
      </w:r>
    </w:p>
    <w:p w14:paraId="6DDA9FAA"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2: RAN4 to evaluate the RRM performance for LP-SS using the existing side condition of the Idle mode performance requirements (i.e., -4dB for Idle mode in FR1).</w:t>
      </w:r>
    </w:p>
    <w:p w14:paraId="54748400"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3: RAN4 to discuss different accuracies for LP-SS based LP-WUR RRM measurement and PSS/SSS based LP-WUR RRM measurement.</w:t>
      </w:r>
    </w:p>
    <w:p w14:paraId="4DC39CB7" w14:textId="77777777" w:rsidR="00420056" w:rsidRDefault="00420056" w:rsidP="00420056">
      <w:pPr>
        <w:jc w:val="both"/>
        <w:rPr>
          <w:rFonts w:ascii="Times New Roman" w:hAnsi="Times New Roman" w:cs="Times New Roman"/>
          <w:b/>
          <w:bCs/>
        </w:rPr>
      </w:pPr>
      <w:r>
        <w:rPr>
          <w:rFonts w:ascii="Times New Roman" w:hAnsi="Times New Roman" w:cs="Times New Roman"/>
          <w:b/>
          <w:bCs/>
        </w:rPr>
        <w:t xml:space="preserve">Proposal 4: No dedicated accuracy requirement in the performance </w:t>
      </w:r>
      <w:proofErr w:type="gramStart"/>
      <w:r>
        <w:rPr>
          <w:rFonts w:ascii="Times New Roman" w:hAnsi="Times New Roman" w:cs="Times New Roman"/>
          <w:b/>
          <w:bCs/>
        </w:rPr>
        <w:t>section, and</w:t>
      </w:r>
      <w:proofErr w:type="gramEnd"/>
      <w:r>
        <w:rPr>
          <w:rFonts w:ascii="Times New Roman" w:hAnsi="Times New Roman" w:cs="Times New Roman"/>
          <w:b/>
          <w:bCs/>
        </w:rPr>
        <w:t xml:space="preserve"> reflect the accuracy performance as a margin in the core requirement.</w:t>
      </w:r>
    </w:p>
    <w:p w14:paraId="52282031"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5: RAN4 to specify MR RRM relaxation requirements for serving cell measurements in Idle/Inactive mode when</w:t>
      </w:r>
    </w:p>
    <w:p w14:paraId="6867CDBE" w14:textId="77777777" w:rsidR="00420056" w:rsidRDefault="00420056" w:rsidP="00420056">
      <w:pPr>
        <w:pStyle w:val="ListParagraph"/>
        <w:numPr>
          <w:ilvl w:val="0"/>
          <w:numId w:val="37"/>
        </w:numPr>
        <w:spacing w:line="256" w:lineRule="auto"/>
        <w:jc w:val="both"/>
        <w:rPr>
          <w:rFonts w:ascii="Times New Roman" w:hAnsi="Times New Roman" w:cs="Times New Roman"/>
          <w:b/>
          <w:bCs/>
        </w:rPr>
      </w:pPr>
      <w:r>
        <w:rPr>
          <w:rFonts w:ascii="Times New Roman" w:hAnsi="Times New Roman" w:cs="Times New Roman"/>
          <w:b/>
          <w:bCs/>
        </w:rPr>
        <w:t>LP-SS based LP-WUR RRM measurement is activated, or</w:t>
      </w:r>
    </w:p>
    <w:p w14:paraId="7FAC53C1" w14:textId="6A158CCB" w:rsidR="009134E9" w:rsidRPr="00420056" w:rsidRDefault="00420056" w:rsidP="00164D3F">
      <w:pPr>
        <w:pStyle w:val="ListParagraph"/>
        <w:numPr>
          <w:ilvl w:val="0"/>
          <w:numId w:val="37"/>
        </w:numPr>
        <w:spacing w:line="256" w:lineRule="auto"/>
        <w:jc w:val="both"/>
        <w:rPr>
          <w:rFonts w:ascii="Times New Roman" w:hAnsi="Times New Roman" w:cs="Times New Roman"/>
          <w:b/>
          <w:bCs/>
        </w:rPr>
      </w:pPr>
      <w:r>
        <w:rPr>
          <w:rFonts w:ascii="Times New Roman" w:hAnsi="Times New Roman" w:cs="Times New Roman"/>
          <w:b/>
          <w:bCs/>
        </w:rPr>
        <w:t>PSS/SSS based LP-WUR RRM measurement is activated</w:t>
      </w:r>
    </w:p>
    <w:p w14:paraId="5381F3AD"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6: Not to consider RRM relaxation based on the hybrid measurements of both (LP-SS and SSS).</w:t>
      </w:r>
    </w:p>
    <w:p w14:paraId="3FEEC1B4" w14:textId="77777777" w:rsidR="00420056" w:rsidRDefault="00420056" w:rsidP="00420056">
      <w:pPr>
        <w:jc w:val="both"/>
        <w:rPr>
          <w:rFonts w:ascii="Times New Roman" w:hAnsi="Times New Roman" w:cs="Times New Roman"/>
          <w:b/>
          <w:bCs/>
        </w:rPr>
      </w:pPr>
      <w:r>
        <w:rPr>
          <w:rFonts w:ascii="Times New Roman" w:hAnsi="Times New Roman" w:cs="Times New Roman"/>
          <w:b/>
          <w:bCs/>
        </w:rPr>
        <w:t>Proposal 7: RAN4 to discuss RRM related requirements for entry/exit conditions for LP-WUS monitoring taking into consideration RAN1/RAN2 design.</w:t>
      </w:r>
    </w:p>
    <w:p w14:paraId="23396E92" w14:textId="77777777" w:rsidR="00420056" w:rsidRPr="00420056" w:rsidRDefault="00420056"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26827C93" w:rsidR="00FE3880" w:rsidRPr="00BC2282" w:rsidRDefault="00A31586" w:rsidP="00FE3880">
      <w:pPr>
        <w:pStyle w:val="ListParagraph"/>
        <w:numPr>
          <w:ilvl w:val="0"/>
          <w:numId w:val="2"/>
        </w:numPr>
      </w:pPr>
      <w:bookmarkStart w:id="5" w:name="_Ref91246572"/>
      <w:r w:rsidRPr="00A31586">
        <w:t>RP-240801</w:t>
      </w:r>
      <w:r w:rsidR="00FE3880">
        <w:t xml:space="preserve">, </w:t>
      </w:r>
      <w:r w:rsidRPr="00A31586">
        <w:t>Revised WID: Low-power wake-up signal and receiver for NR (LP-WUS/WUR)</w:t>
      </w:r>
      <w:r w:rsidR="00FE3880">
        <w:t xml:space="preserve">, </w:t>
      </w:r>
      <w:r w:rsidRPr="00A31586">
        <w:t>vivo, NTT DOCOMO, Ericsson, MediaTek, Samsung, Sony</w:t>
      </w:r>
      <w:r w:rsidR="00FE3880">
        <w:t>.</w:t>
      </w:r>
      <w:bookmarkEnd w:id="5"/>
    </w:p>
    <w:p w14:paraId="76F1DE54" w14:textId="1F6EFF45" w:rsidR="0040238E" w:rsidRDefault="0040238E" w:rsidP="00FE3880">
      <w:pPr>
        <w:pStyle w:val="ListParagraph"/>
        <w:numPr>
          <w:ilvl w:val="0"/>
          <w:numId w:val="2"/>
        </w:numPr>
      </w:pPr>
      <w:bookmarkStart w:id="6" w:name="_Ref166062061"/>
      <w:r w:rsidRPr="00BC2282">
        <w:t>R4-2406367, WF for RRM requirements for LP-WUSWUR, vivo</w:t>
      </w:r>
      <w:bookmarkEnd w:id="6"/>
      <w:r w:rsidR="00BC2282">
        <w:t>.</w:t>
      </w:r>
    </w:p>
    <w:p w14:paraId="3EC43B42" w14:textId="3F8DE8F5" w:rsidR="00BC2282" w:rsidRDefault="00BC2282" w:rsidP="00BC2282">
      <w:pPr>
        <w:pStyle w:val="ListParagraph"/>
        <w:numPr>
          <w:ilvl w:val="0"/>
          <w:numId w:val="2"/>
        </w:numPr>
        <w:spacing w:line="256" w:lineRule="auto"/>
      </w:pPr>
      <w:bookmarkStart w:id="7" w:name="_Ref166148428"/>
      <w:r w:rsidRPr="00BC2282">
        <w:t>3GPP TR 38.869</w:t>
      </w:r>
      <w:r>
        <w:t>, “</w:t>
      </w:r>
      <w:r w:rsidRPr="00BC2282">
        <w:t>Study on low-power wake-up signal and receiver for NR</w:t>
      </w:r>
      <w:r>
        <w:t xml:space="preserve"> </w:t>
      </w:r>
      <w:r w:rsidRPr="00BC2282">
        <w:t>(Release 18)</w:t>
      </w:r>
      <w:r>
        <w:t xml:space="preserve">”, </w:t>
      </w:r>
      <w:r w:rsidRPr="00BC2282">
        <w:t>V18.0.0</w:t>
      </w:r>
      <w:r>
        <w:t>.</w:t>
      </w:r>
      <w:bookmarkEnd w:id="7"/>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AAA2" w14:textId="77777777" w:rsidR="000648FA" w:rsidRDefault="000648FA">
      <w:r>
        <w:separator/>
      </w:r>
    </w:p>
  </w:endnote>
  <w:endnote w:type="continuationSeparator" w:id="0">
    <w:p w14:paraId="7F5A1C0A" w14:textId="77777777" w:rsidR="000648FA" w:rsidRDefault="0006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82D46" w14:textId="77777777" w:rsidR="000648FA" w:rsidRDefault="000648FA">
      <w:r>
        <w:separator/>
      </w:r>
    </w:p>
  </w:footnote>
  <w:footnote w:type="continuationSeparator" w:id="0">
    <w:p w14:paraId="24ACFCE1" w14:textId="77777777" w:rsidR="000648FA" w:rsidRDefault="0006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15"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880285946">
    <w:abstractNumId w:val="24"/>
  </w:num>
  <w:num w:numId="2" w16cid:durableId="17387490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1"/>
  </w:num>
  <w:num w:numId="4" w16cid:durableId="157951399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2"/>
  </w:num>
  <w:num w:numId="6" w16cid:durableId="123088283">
    <w:abstractNumId w:val="15"/>
  </w:num>
  <w:num w:numId="7" w16cid:durableId="933320673">
    <w:abstractNumId w:val="8"/>
  </w:num>
  <w:num w:numId="8" w16cid:durableId="1639996714">
    <w:abstractNumId w:val="17"/>
  </w:num>
  <w:num w:numId="9" w16cid:durableId="913469679">
    <w:abstractNumId w:val="15"/>
  </w:num>
  <w:num w:numId="10" w16cid:durableId="1545212710">
    <w:abstractNumId w:val="17"/>
  </w:num>
  <w:num w:numId="11" w16cid:durableId="1093014052">
    <w:abstractNumId w:val="0"/>
  </w:num>
  <w:num w:numId="12" w16cid:durableId="1287157629">
    <w:abstractNumId w:val="6"/>
  </w:num>
  <w:num w:numId="13" w16cid:durableId="2027827007">
    <w:abstractNumId w:val="16"/>
  </w:num>
  <w:num w:numId="14" w16cid:durableId="797920952">
    <w:abstractNumId w:val="10"/>
  </w:num>
  <w:num w:numId="15" w16cid:durableId="1583298407">
    <w:abstractNumId w:val="10"/>
  </w:num>
  <w:num w:numId="16" w16cid:durableId="729232797">
    <w:abstractNumId w:val="23"/>
  </w:num>
  <w:num w:numId="17" w16cid:durableId="1809740761">
    <w:abstractNumId w:val="9"/>
  </w:num>
  <w:num w:numId="18" w16cid:durableId="284191857">
    <w:abstractNumId w:val="2"/>
  </w:num>
  <w:num w:numId="19" w16cid:durableId="401487208">
    <w:abstractNumId w:val="5"/>
  </w:num>
  <w:num w:numId="20" w16cid:durableId="1532840962">
    <w:abstractNumId w:val="20"/>
  </w:num>
  <w:num w:numId="21" w16cid:durableId="2037349397">
    <w:abstractNumId w:val="4"/>
  </w:num>
  <w:num w:numId="22" w16cid:durableId="1783374912">
    <w:abstractNumId w:val="14"/>
  </w:num>
  <w:num w:numId="23" w16cid:durableId="32459540">
    <w:abstractNumId w:val="10"/>
  </w:num>
  <w:num w:numId="24" w16cid:durableId="1863586093">
    <w:abstractNumId w:val="19"/>
  </w:num>
  <w:num w:numId="25" w16cid:durableId="699546368">
    <w:abstractNumId w:val="22"/>
  </w:num>
  <w:num w:numId="26" w16cid:durableId="588974989">
    <w:abstractNumId w:val="18"/>
  </w:num>
  <w:num w:numId="27" w16cid:durableId="13311551">
    <w:abstractNumId w:val="10"/>
  </w:num>
  <w:num w:numId="28" w16cid:durableId="1661302733">
    <w:abstractNumId w:val="13"/>
  </w:num>
  <w:num w:numId="29" w16cid:durableId="1731466118">
    <w:abstractNumId w:val="22"/>
  </w:num>
  <w:num w:numId="30" w16cid:durableId="194464772">
    <w:abstractNumId w:val="18"/>
  </w:num>
  <w:num w:numId="31" w16cid:durableId="1350327049">
    <w:abstractNumId w:val="2"/>
  </w:num>
  <w:num w:numId="32" w16cid:durableId="1672641504">
    <w:abstractNumId w:val="0"/>
  </w:num>
  <w:num w:numId="33" w16cid:durableId="920480535">
    <w:abstractNumId w:val="7"/>
  </w:num>
  <w:num w:numId="34" w16cid:durableId="2015300785">
    <w:abstractNumId w:val="7"/>
  </w:num>
  <w:num w:numId="35" w16cid:durableId="1406999593">
    <w:abstractNumId w:val="1"/>
  </w:num>
  <w:num w:numId="36" w16cid:durableId="3657214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EFD"/>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06E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6EF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2163</Words>
  <Characters>12332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